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FAFC"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AFD"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AFE"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AFF"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0"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1"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2"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3"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4"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5" w14:textId="04D4600C" w:rsidR="00F87E05" w:rsidRDefault="00CC7A7F" w:rsidP="000E2873">
      <w:pPr>
        <w:autoSpaceDE w:val="0"/>
        <w:autoSpaceDN w:val="0"/>
        <w:adjustRightInd w:val="0"/>
        <w:spacing w:after="0" w:line="240" w:lineRule="auto"/>
        <w:jc w:val="center"/>
        <w:rPr>
          <w:rFonts w:ascii="Trebuchet MS" w:hAnsi="Trebuchet MS" w:cs="Arial"/>
          <w:b/>
          <w:bCs/>
          <w:sz w:val="28"/>
          <w:szCs w:val="28"/>
        </w:rPr>
      </w:pPr>
      <w:r>
        <w:rPr>
          <w:rFonts w:ascii="Trebuchet MS" w:hAnsi="Trebuchet MS" w:cs="Arial"/>
          <w:b/>
          <w:bCs/>
          <w:sz w:val="28"/>
          <w:szCs w:val="28"/>
        </w:rPr>
        <w:t xml:space="preserve">Joint </w:t>
      </w:r>
      <w:r w:rsidR="00457C54">
        <w:rPr>
          <w:rFonts w:ascii="Trebuchet MS" w:hAnsi="Trebuchet MS" w:cs="Arial"/>
          <w:b/>
          <w:bCs/>
          <w:sz w:val="28"/>
          <w:szCs w:val="28"/>
        </w:rPr>
        <w:t xml:space="preserve">Natural Resources </w:t>
      </w:r>
      <w:r>
        <w:rPr>
          <w:rFonts w:ascii="Trebuchet MS" w:hAnsi="Trebuchet MS" w:cs="Arial"/>
          <w:b/>
          <w:bCs/>
          <w:sz w:val="28"/>
          <w:szCs w:val="28"/>
        </w:rPr>
        <w:t xml:space="preserve">Committee </w:t>
      </w:r>
    </w:p>
    <w:p w14:paraId="768BFB07" w14:textId="03D42BEB" w:rsidR="00CC7A7F" w:rsidRDefault="00CC7A7F" w:rsidP="000E2873">
      <w:pPr>
        <w:autoSpaceDE w:val="0"/>
        <w:autoSpaceDN w:val="0"/>
        <w:adjustRightInd w:val="0"/>
        <w:spacing w:after="0" w:line="240" w:lineRule="auto"/>
        <w:jc w:val="center"/>
        <w:rPr>
          <w:rFonts w:ascii="Trebuchet MS" w:hAnsi="Trebuchet MS" w:cs="Arial"/>
          <w:b/>
          <w:bCs/>
          <w:sz w:val="28"/>
          <w:szCs w:val="28"/>
        </w:rPr>
      </w:pPr>
      <w:r>
        <w:rPr>
          <w:rFonts w:ascii="Trebuchet MS" w:hAnsi="Trebuchet MS" w:cs="Arial"/>
          <w:b/>
          <w:bCs/>
          <w:sz w:val="28"/>
          <w:szCs w:val="28"/>
        </w:rPr>
        <w:t xml:space="preserve">Upstream Decommissioning </w:t>
      </w:r>
      <w:r w:rsidR="004B4E51">
        <w:rPr>
          <w:rFonts w:ascii="Trebuchet MS" w:hAnsi="Trebuchet MS" w:cs="Arial"/>
          <w:b/>
          <w:bCs/>
          <w:sz w:val="28"/>
          <w:szCs w:val="28"/>
        </w:rPr>
        <w:t xml:space="preserve">Code of Practice </w:t>
      </w:r>
      <w:r>
        <w:rPr>
          <w:rFonts w:ascii="Trebuchet MS" w:hAnsi="Trebuchet MS" w:cs="Arial"/>
          <w:b/>
          <w:bCs/>
          <w:sz w:val="28"/>
          <w:szCs w:val="28"/>
        </w:rPr>
        <w:t>and</w:t>
      </w:r>
      <w:r w:rsidR="005C588E">
        <w:rPr>
          <w:rFonts w:ascii="Trebuchet MS" w:hAnsi="Trebuchet MS" w:cs="Arial"/>
          <w:b/>
          <w:bCs/>
          <w:sz w:val="28"/>
          <w:szCs w:val="28"/>
        </w:rPr>
        <w:br/>
      </w:r>
      <w:r w:rsidR="00DC5554">
        <w:rPr>
          <w:rFonts w:ascii="Trebuchet MS" w:hAnsi="Trebuchet MS" w:cs="Arial"/>
          <w:b/>
          <w:bCs/>
          <w:sz w:val="28"/>
          <w:szCs w:val="28"/>
        </w:rPr>
        <w:t xml:space="preserve">Upstream Decommissioning </w:t>
      </w:r>
      <w:r>
        <w:rPr>
          <w:rFonts w:ascii="Trebuchet MS" w:hAnsi="Trebuchet MS" w:cs="Arial"/>
          <w:b/>
          <w:bCs/>
          <w:sz w:val="28"/>
          <w:szCs w:val="28"/>
        </w:rPr>
        <w:t>Scope of Work</w:t>
      </w:r>
    </w:p>
    <w:p w14:paraId="768BFB08"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9"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A"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B" w14:textId="77777777" w:rsidR="00F87E05" w:rsidRDefault="00F87E05" w:rsidP="000E2873">
      <w:pPr>
        <w:autoSpaceDE w:val="0"/>
        <w:autoSpaceDN w:val="0"/>
        <w:adjustRightInd w:val="0"/>
        <w:spacing w:after="0" w:line="240" w:lineRule="auto"/>
        <w:jc w:val="center"/>
        <w:rPr>
          <w:rFonts w:ascii="Trebuchet MS" w:hAnsi="Trebuchet MS" w:cs="Arial"/>
          <w:b/>
          <w:bCs/>
          <w:sz w:val="28"/>
          <w:szCs w:val="28"/>
        </w:rPr>
      </w:pPr>
    </w:p>
    <w:p w14:paraId="768BFB0C"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D"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0E"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tbl>
      <w:tblPr>
        <w:tblStyle w:val="TableGrid"/>
        <w:tblW w:w="0" w:type="auto"/>
        <w:tblLook w:val="04A0" w:firstRow="1" w:lastRow="0" w:firstColumn="1" w:lastColumn="0" w:noHBand="0" w:noVBand="1"/>
      </w:tblPr>
      <w:tblGrid>
        <w:gridCol w:w="1641"/>
        <w:gridCol w:w="2084"/>
        <w:gridCol w:w="1935"/>
        <w:gridCol w:w="3356"/>
      </w:tblGrid>
      <w:tr w:rsidR="003E6A5A" w:rsidRPr="00CC7A7F" w14:paraId="768BFB13" w14:textId="77777777" w:rsidTr="008724DD">
        <w:tc>
          <w:tcPr>
            <w:tcW w:w="1668" w:type="dxa"/>
          </w:tcPr>
          <w:p w14:paraId="768BFB0F" w14:textId="77777777" w:rsidR="00CC7A7F" w:rsidRPr="00CC7A7F" w:rsidRDefault="00CC7A7F" w:rsidP="000E2873">
            <w:pPr>
              <w:autoSpaceDE w:val="0"/>
              <w:autoSpaceDN w:val="0"/>
              <w:adjustRightInd w:val="0"/>
              <w:jc w:val="center"/>
              <w:rPr>
                <w:rFonts w:ascii="Trebuchet MS" w:hAnsi="Trebuchet MS" w:cs="Arial"/>
                <w:b/>
                <w:bCs/>
              </w:rPr>
            </w:pPr>
            <w:r w:rsidRPr="00CC7A7F">
              <w:rPr>
                <w:rFonts w:ascii="Trebuchet MS" w:hAnsi="Trebuchet MS" w:cs="Arial"/>
                <w:b/>
                <w:bCs/>
              </w:rPr>
              <w:t>Name</w:t>
            </w:r>
          </w:p>
        </w:tc>
        <w:tc>
          <w:tcPr>
            <w:tcW w:w="2126" w:type="dxa"/>
          </w:tcPr>
          <w:p w14:paraId="768BFB10" w14:textId="77777777" w:rsidR="00CC7A7F" w:rsidRPr="00CC7A7F" w:rsidRDefault="00CC7A7F" w:rsidP="000E2873">
            <w:pPr>
              <w:autoSpaceDE w:val="0"/>
              <w:autoSpaceDN w:val="0"/>
              <w:adjustRightInd w:val="0"/>
              <w:jc w:val="center"/>
              <w:rPr>
                <w:rFonts w:ascii="Trebuchet MS" w:hAnsi="Trebuchet MS" w:cs="Arial"/>
                <w:b/>
                <w:bCs/>
              </w:rPr>
            </w:pPr>
            <w:r w:rsidRPr="00CC7A7F">
              <w:rPr>
                <w:rFonts w:ascii="Trebuchet MS" w:hAnsi="Trebuchet MS" w:cs="Arial"/>
                <w:b/>
                <w:bCs/>
              </w:rPr>
              <w:t>Date of Issue</w:t>
            </w:r>
          </w:p>
        </w:tc>
        <w:tc>
          <w:tcPr>
            <w:tcW w:w="1984" w:type="dxa"/>
          </w:tcPr>
          <w:p w14:paraId="768BFB11" w14:textId="77777777" w:rsidR="00CC7A7F" w:rsidRPr="00CC7A7F" w:rsidRDefault="00CC7A7F" w:rsidP="000E2873">
            <w:pPr>
              <w:autoSpaceDE w:val="0"/>
              <w:autoSpaceDN w:val="0"/>
              <w:adjustRightInd w:val="0"/>
              <w:jc w:val="center"/>
              <w:rPr>
                <w:rFonts w:ascii="Trebuchet MS" w:hAnsi="Trebuchet MS" w:cs="Arial"/>
                <w:b/>
                <w:bCs/>
              </w:rPr>
            </w:pPr>
            <w:r w:rsidRPr="00CC7A7F">
              <w:rPr>
                <w:rFonts w:ascii="Trebuchet MS" w:hAnsi="Trebuchet MS" w:cs="Arial"/>
                <w:b/>
                <w:bCs/>
              </w:rPr>
              <w:t>Version</w:t>
            </w:r>
          </w:p>
        </w:tc>
        <w:tc>
          <w:tcPr>
            <w:tcW w:w="3464" w:type="dxa"/>
          </w:tcPr>
          <w:p w14:paraId="768BFB12" w14:textId="77777777" w:rsidR="00CC7A7F" w:rsidRPr="00CC7A7F" w:rsidRDefault="00CC7A7F" w:rsidP="000E2873">
            <w:pPr>
              <w:autoSpaceDE w:val="0"/>
              <w:autoSpaceDN w:val="0"/>
              <w:adjustRightInd w:val="0"/>
              <w:jc w:val="center"/>
              <w:rPr>
                <w:rFonts w:ascii="Trebuchet MS" w:hAnsi="Trebuchet MS" w:cs="Arial"/>
                <w:b/>
                <w:bCs/>
              </w:rPr>
            </w:pPr>
            <w:r w:rsidRPr="00CC7A7F">
              <w:rPr>
                <w:rFonts w:ascii="Trebuchet MS" w:hAnsi="Trebuchet MS" w:cs="Arial"/>
                <w:b/>
                <w:bCs/>
              </w:rPr>
              <w:t>Changes</w:t>
            </w:r>
          </w:p>
        </w:tc>
      </w:tr>
      <w:tr w:rsidR="003E6A5A" w:rsidRPr="00CC7A7F" w14:paraId="768BFB18" w14:textId="77777777" w:rsidTr="008724DD">
        <w:tc>
          <w:tcPr>
            <w:tcW w:w="1668" w:type="dxa"/>
          </w:tcPr>
          <w:p w14:paraId="768BFB14" w14:textId="77777777" w:rsidR="00CC7A7F" w:rsidRPr="00CC7A7F" w:rsidRDefault="00CC7A7F" w:rsidP="004B4E51">
            <w:pPr>
              <w:autoSpaceDE w:val="0"/>
              <w:autoSpaceDN w:val="0"/>
              <w:adjustRightInd w:val="0"/>
              <w:jc w:val="center"/>
              <w:rPr>
                <w:rFonts w:ascii="Trebuchet MS" w:hAnsi="Trebuchet MS" w:cs="Arial"/>
                <w:bCs/>
              </w:rPr>
            </w:pPr>
            <w:r w:rsidRPr="00CC7A7F">
              <w:rPr>
                <w:rFonts w:ascii="Trebuchet MS" w:hAnsi="Trebuchet MS" w:cs="Arial"/>
                <w:bCs/>
              </w:rPr>
              <w:t>JR</w:t>
            </w:r>
            <w:r w:rsidR="004B4E51">
              <w:rPr>
                <w:rFonts w:ascii="Trebuchet MS" w:hAnsi="Trebuchet MS" w:cs="Arial"/>
                <w:bCs/>
              </w:rPr>
              <w:t>2018-009</w:t>
            </w:r>
          </w:p>
        </w:tc>
        <w:tc>
          <w:tcPr>
            <w:tcW w:w="2126" w:type="dxa"/>
          </w:tcPr>
          <w:p w14:paraId="768BFB15" w14:textId="77777777" w:rsidR="00CC7A7F" w:rsidRPr="00CC7A7F" w:rsidRDefault="004B4E51" w:rsidP="000E2873">
            <w:pPr>
              <w:autoSpaceDE w:val="0"/>
              <w:autoSpaceDN w:val="0"/>
              <w:adjustRightInd w:val="0"/>
              <w:jc w:val="center"/>
              <w:rPr>
                <w:rFonts w:ascii="Trebuchet MS" w:hAnsi="Trebuchet MS" w:cs="Arial"/>
                <w:bCs/>
              </w:rPr>
            </w:pPr>
            <w:r>
              <w:rPr>
                <w:rFonts w:ascii="Trebuchet MS" w:hAnsi="Trebuchet MS" w:cs="Arial"/>
                <w:bCs/>
              </w:rPr>
              <w:t>10 April</w:t>
            </w:r>
            <w:r w:rsidR="00CC7A7F" w:rsidRPr="00CC7A7F">
              <w:rPr>
                <w:rFonts w:ascii="Trebuchet MS" w:hAnsi="Trebuchet MS" w:cs="Arial"/>
                <w:bCs/>
              </w:rPr>
              <w:t xml:space="preserve"> 2018</w:t>
            </w:r>
          </w:p>
        </w:tc>
        <w:tc>
          <w:tcPr>
            <w:tcW w:w="1984" w:type="dxa"/>
          </w:tcPr>
          <w:p w14:paraId="768BFB16" w14:textId="77777777" w:rsidR="00CC7A7F" w:rsidRPr="00CC7A7F" w:rsidRDefault="00CC7A7F" w:rsidP="000E2873">
            <w:pPr>
              <w:autoSpaceDE w:val="0"/>
              <w:autoSpaceDN w:val="0"/>
              <w:adjustRightInd w:val="0"/>
              <w:jc w:val="center"/>
              <w:rPr>
                <w:rFonts w:ascii="Trebuchet MS" w:hAnsi="Trebuchet MS" w:cs="Arial"/>
                <w:bCs/>
              </w:rPr>
            </w:pPr>
            <w:r w:rsidRPr="00CC7A7F">
              <w:rPr>
                <w:rFonts w:ascii="Trebuchet MS" w:hAnsi="Trebuchet MS" w:cs="Arial"/>
                <w:bCs/>
              </w:rPr>
              <w:t>1</w:t>
            </w:r>
          </w:p>
        </w:tc>
        <w:tc>
          <w:tcPr>
            <w:tcW w:w="3464" w:type="dxa"/>
          </w:tcPr>
          <w:p w14:paraId="768BFB17" w14:textId="77777777" w:rsidR="00CC7A7F" w:rsidRPr="00CC7A7F" w:rsidRDefault="00CC7A7F" w:rsidP="000E2873">
            <w:pPr>
              <w:autoSpaceDE w:val="0"/>
              <w:autoSpaceDN w:val="0"/>
              <w:adjustRightInd w:val="0"/>
              <w:jc w:val="center"/>
              <w:rPr>
                <w:rFonts w:ascii="Trebuchet MS" w:hAnsi="Trebuchet MS" w:cs="Arial"/>
                <w:bCs/>
              </w:rPr>
            </w:pPr>
            <w:r w:rsidRPr="00CC7A7F">
              <w:rPr>
                <w:rFonts w:ascii="Trebuchet MS" w:hAnsi="Trebuchet MS" w:cs="Arial"/>
                <w:bCs/>
              </w:rPr>
              <w:t>Original</w:t>
            </w:r>
          </w:p>
        </w:tc>
      </w:tr>
      <w:tr w:rsidR="003E6A5A" w:rsidRPr="00CC7A7F" w14:paraId="768BFB1D" w14:textId="77777777" w:rsidTr="008724DD">
        <w:tc>
          <w:tcPr>
            <w:tcW w:w="1668" w:type="dxa"/>
          </w:tcPr>
          <w:p w14:paraId="768BFB19" w14:textId="1B1F2FB3" w:rsidR="008724DD" w:rsidRPr="00CC7A7F" w:rsidRDefault="008724DD" w:rsidP="00527FE4">
            <w:pPr>
              <w:autoSpaceDE w:val="0"/>
              <w:autoSpaceDN w:val="0"/>
              <w:adjustRightInd w:val="0"/>
              <w:jc w:val="center"/>
              <w:rPr>
                <w:rFonts w:ascii="Trebuchet MS" w:hAnsi="Trebuchet MS" w:cs="Arial"/>
                <w:bCs/>
              </w:rPr>
            </w:pPr>
            <w:r>
              <w:rPr>
                <w:rFonts w:ascii="Trebuchet MS" w:hAnsi="Trebuchet MS" w:cs="Arial"/>
                <w:bCs/>
              </w:rPr>
              <w:t>JR2019-</w:t>
            </w:r>
            <w:r w:rsidR="00F87E05">
              <w:rPr>
                <w:rFonts w:ascii="Trebuchet MS" w:hAnsi="Trebuchet MS" w:cs="Arial"/>
                <w:bCs/>
              </w:rPr>
              <w:t>00</w:t>
            </w:r>
            <w:r w:rsidR="00B8033E">
              <w:rPr>
                <w:rFonts w:ascii="Trebuchet MS" w:hAnsi="Trebuchet MS" w:cs="Arial"/>
                <w:bCs/>
              </w:rPr>
              <w:t>7</w:t>
            </w:r>
          </w:p>
        </w:tc>
        <w:tc>
          <w:tcPr>
            <w:tcW w:w="2126" w:type="dxa"/>
          </w:tcPr>
          <w:p w14:paraId="768BFB1A" w14:textId="1675A1E6" w:rsidR="008724DD" w:rsidRDefault="00B8033E" w:rsidP="000E2873">
            <w:pPr>
              <w:autoSpaceDE w:val="0"/>
              <w:autoSpaceDN w:val="0"/>
              <w:adjustRightInd w:val="0"/>
              <w:jc w:val="center"/>
              <w:rPr>
                <w:rFonts w:ascii="Trebuchet MS" w:hAnsi="Trebuchet MS" w:cs="Arial"/>
                <w:bCs/>
              </w:rPr>
            </w:pPr>
            <w:r>
              <w:rPr>
                <w:rFonts w:ascii="Trebuchet MS" w:hAnsi="Trebuchet MS" w:cs="Arial"/>
                <w:bCs/>
              </w:rPr>
              <w:t>3</w:t>
            </w:r>
            <w:r w:rsidR="007F6D34">
              <w:rPr>
                <w:rFonts w:ascii="Trebuchet MS" w:hAnsi="Trebuchet MS" w:cs="Arial"/>
                <w:bCs/>
              </w:rPr>
              <w:t xml:space="preserve"> September </w:t>
            </w:r>
            <w:r w:rsidR="008724DD">
              <w:rPr>
                <w:rFonts w:ascii="Trebuchet MS" w:hAnsi="Trebuchet MS" w:cs="Arial"/>
                <w:bCs/>
              </w:rPr>
              <w:t>2019</w:t>
            </w:r>
          </w:p>
        </w:tc>
        <w:tc>
          <w:tcPr>
            <w:tcW w:w="1984" w:type="dxa"/>
          </w:tcPr>
          <w:p w14:paraId="768BFB1B" w14:textId="77777777" w:rsidR="008724DD" w:rsidRPr="00CC7A7F" w:rsidRDefault="008724DD" w:rsidP="000E2873">
            <w:pPr>
              <w:autoSpaceDE w:val="0"/>
              <w:autoSpaceDN w:val="0"/>
              <w:adjustRightInd w:val="0"/>
              <w:jc w:val="center"/>
              <w:rPr>
                <w:rFonts w:ascii="Trebuchet MS" w:hAnsi="Trebuchet MS" w:cs="Arial"/>
                <w:bCs/>
              </w:rPr>
            </w:pPr>
            <w:r>
              <w:rPr>
                <w:rFonts w:ascii="Trebuchet MS" w:hAnsi="Trebuchet MS" w:cs="Arial"/>
                <w:bCs/>
              </w:rPr>
              <w:t>2</w:t>
            </w:r>
          </w:p>
        </w:tc>
        <w:tc>
          <w:tcPr>
            <w:tcW w:w="3464" w:type="dxa"/>
          </w:tcPr>
          <w:p w14:paraId="768BFB1C" w14:textId="77777777" w:rsidR="008724DD" w:rsidRPr="00CC7A7F" w:rsidRDefault="00676161" w:rsidP="00676161">
            <w:pPr>
              <w:autoSpaceDE w:val="0"/>
              <w:autoSpaceDN w:val="0"/>
              <w:adjustRightInd w:val="0"/>
              <w:jc w:val="center"/>
              <w:rPr>
                <w:rFonts w:ascii="Trebuchet MS" w:hAnsi="Trebuchet MS" w:cs="Arial"/>
                <w:bCs/>
              </w:rPr>
            </w:pPr>
            <w:r>
              <w:rPr>
                <w:rFonts w:ascii="Trebuchet MS" w:hAnsi="Trebuchet MS" w:cs="Arial"/>
                <w:bCs/>
              </w:rPr>
              <w:t xml:space="preserve">Update to </w:t>
            </w:r>
            <w:r w:rsidR="008724DD">
              <w:rPr>
                <w:rFonts w:ascii="Trebuchet MS" w:hAnsi="Trebuchet MS" w:cs="Arial"/>
                <w:bCs/>
              </w:rPr>
              <w:t xml:space="preserve">COP &amp; SOW </w:t>
            </w:r>
          </w:p>
        </w:tc>
      </w:tr>
      <w:tr w:rsidR="003E6A5A" w:rsidRPr="00CC7A7F" w14:paraId="7CB7D38D" w14:textId="77777777" w:rsidTr="008724DD">
        <w:tc>
          <w:tcPr>
            <w:tcW w:w="1668" w:type="dxa"/>
          </w:tcPr>
          <w:p w14:paraId="39B227F4" w14:textId="61B9F274" w:rsidR="00B21DDF" w:rsidRDefault="00AA22EE" w:rsidP="00527FE4">
            <w:pPr>
              <w:autoSpaceDE w:val="0"/>
              <w:autoSpaceDN w:val="0"/>
              <w:adjustRightInd w:val="0"/>
              <w:jc w:val="center"/>
              <w:rPr>
                <w:rFonts w:ascii="Trebuchet MS" w:hAnsi="Trebuchet MS" w:cs="Arial"/>
                <w:bCs/>
              </w:rPr>
            </w:pPr>
            <w:r>
              <w:rPr>
                <w:rFonts w:ascii="Trebuchet MS" w:hAnsi="Trebuchet MS" w:cs="Arial"/>
                <w:bCs/>
              </w:rPr>
              <w:t>J</w:t>
            </w:r>
            <w:r w:rsidR="00093ACC">
              <w:rPr>
                <w:rFonts w:ascii="Trebuchet MS" w:hAnsi="Trebuchet MS" w:cs="Arial"/>
                <w:bCs/>
              </w:rPr>
              <w:t>N</w:t>
            </w:r>
            <w:r>
              <w:rPr>
                <w:rFonts w:ascii="Trebuchet MS" w:hAnsi="Trebuchet MS" w:cs="Arial"/>
                <w:bCs/>
              </w:rPr>
              <w:t>R202</w:t>
            </w:r>
            <w:r w:rsidR="003E6A5A">
              <w:rPr>
                <w:rFonts w:ascii="Trebuchet MS" w:hAnsi="Trebuchet MS" w:cs="Arial"/>
                <w:bCs/>
              </w:rPr>
              <w:t>5</w:t>
            </w:r>
            <w:r>
              <w:rPr>
                <w:rFonts w:ascii="Trebuchet MS" w:hAnsi="Trebuchet MS" w:cs="Arial"/>
                <w:bCs/>
              </w:rPr>
              <w:t>-</w:t>
            </w:r>
            <w:r w:rsidRPr="00666172">
              <w:rPr>
                <w:rFonts w:ascii="Trebuchet MS" w:hAnsi="Trebuchet MS" w:cs="Arial"/>
                <w:bCs/>
              </w:rPr>
              <w:t>00</w:t>
            </w:r>
            <w:r w:rsidR="001849D8" w:rsidRPr="00666172">
              <w:rPr>
                <w:rFonts w:ascii="Trebuchet MS" w:hAnsi="Trebuchet MS" w:cs="Arial"/>
                <w:bCs/>
              </w:rPr>
              <w:t>8</w:t>
            </w:r>
          </w:p>
        </w:tc>
        <w:tc>
          <w:tcPr>
            <w:tcW w:w="2126" w:type="dxa"/>
          </w:tcPr>
          <w:p w14:paraId="02B38EAA" w14:textId="0F9836BA" w:rsidR="00B21DDF" w:rsidRDefault="00011206" w:rsidP="000E2873">
            <w:pPr>
              <w:autoSpaceDE w:val="0"/>
              <w:autoSpaceDN w:val="0"/>
              <w:adjustRightInd w:val="0"/>
              <w:jc w:val="center"/>
              <w:rPr>
                <w:rFonts w:ascii="Trebuchet MS" w:hAnsi="Trebuchet MS" w:cs="Arial"/>
                <w:bCs/>
              </w:rPr>
            </w:pPr>
            <w:r>
              <w:rPr>
                <w:rFonts w:ascii="Trebuchet MS" w:hAnsi="Trebuchet MS" w:cs="Arial"/>
                <w:bCs/>
              </w:rPr>
              <w:t>24</w:t>
            </w:r>
            <w:r w:rsidR="006152EE">
              <w:rPr>
                <w:rFonts w:ascii="Trebuchet MS" w:hAnsi="Trebuchet MS" w:cs="Arial"/>
                <w:bCs/>
              </w:rPr>
              <w:t xml:space="preserve"> February </w:t>
            </w:r>
            <w:r w:rsidR="003E6A5A">
              <w:rPr>
                <w:rFonts w:ascii="Trebuchet MS" w:hAnsi="Trebuchet MS" w:cs="Arial"/>
                <w:bCs/>
              </w:rPr>
              <w:t>2025</w:t>
            </w:r>
          </w:p>
        </w:tc>
        <w:tc>
          <w:tcPr>
            <w:tcW w:w="1984" w:type="dxa"/>
          </w:tcPr>
          <w:p w14:paraId="3D74CD20" w14:textId="2E7DDB4F" w:rsidR="00B21DDF" w:rsidRDefault="00AA22EE" w:rsidP="000E2873">
            <w:pPr>
              <w:autoSpaceDE w:val="0"/>
              <w:autoSpaceDN w:val="0"/>
              <w:adjustRightInd w:val="0"/>
              <w:jc w:val="center"/>
              <w:rPr>
                <w:rFonts w:ascii="Trebuchet MS" w:hAnsi="Trebuchet MS" w:cs="Arial"/>
                <w:bCs/>
              </w:rPr>
            </w:pPr>
            <w:r>
              <w:rPr>
                <w:rFonts w:ascii="Trebuchet MS" w:hAnsi="Trebuchet MS" w:cs="Arial"/>
                <w:bCs/>
              </w:rPr>
              <w:t>3</w:t>
            </w:r>
          </w:p>
        </w:tc>
        <w:tc>
          <w:tcPr>
            <w:tcW w:w="3464" w:type="dxa"/>
          </w:tcPr>
          <w:p w14:paraId="44EE1566" w14:textId="0123B350" w:rsidR="00B21DDF" w:rsidRDefault="00AA22EE" w:rsidP="00676161">
            <w:pPr>
              <w:autoSpaceDE w:val="0"/>
              <w:autoSpaceDN w:val="0"/>
              <w:adjustRightInd w:val="0"/>
              <w:jc w:val="center"/>
              <w:rPr>
                <w:rFonts w:ascii="Trebuchet MS" w:hAnsi="Trebuchet MS" w:cs="Arial"/>
                <w:bCs/>
              </w:rPr>
            </w:pPr>
            <w:r>
              <w:rPr>
                <w:rFonts w:ascii="Trebuchet MS" w:hAnsi="Trebuchet MS" w:cs="Arial"/>
                <w:bCs/>
              </w:rPr>
              <w:t>Appendix 1</w:t>
            </w:r>
            <w:r w:rsidR="00234CDC">
              <w:rPr>
                <w:rFonts w:ascii="Trebuchet MS" w:hAnsi="Trebuchet MS" w:cs="Arial"/>
                <w:bCs/>
              </w:rPr>
              <w:t xml:space="preserve"> Added </w:t>
            </w:r>
            <w:r w:rsidR="00964E86">
              <w:rPr>
                <w:rFonts w:ascii="Trebuchet MS" w:hAnsi="Trebuchet MS" w:cs="Arial"/>
                <w:bCs/>
              </w:rPr>
              <w:t>–</w:t>
            </w:r>
            <w:r w:rsidR="00234CDC">
              <w:rPr>
                <w:rFonts w:ascii="Trebuchet MS" w:hAnsi="Trebuchet MS" w:cs="Arial"/>
                <w:bCs/>
              </w:rPr>
              <w:t xml:space="preserve"> Light</w:t>
            </w:r>
            <w:r w:rsidR="00964E86">
              <w:rPr>
                <w:rFonts w:ascii="Trebuchet MS" w:hAnsi="Trebuchet MS" w:cs="Arial"/>
                <w:bCs/>
              </w:rPr>
              <w:t>house Mode</w:t>
            </w:r>
          </w:p>
        </w:tc>
      </w:tr>
    </w:tbl>
    <w:p w14:paraId="768BFB1E" w14:textId="77777777" w:rsidR="00CC7A7F" w:rsidRDefault="00CC7A7F" w:rsidP="000E2873">
      <w:pPr>
        <w:autoSpaceDE w:val="0"/>
        <w:autoSpaceDN w:val="0"/>
        <w:adjustRightInd w:val="0"/>
        <w:spacing w:after="0" w:line="240" w:lineRule="auto"/>
        <w:jc w:val="center"/>
        <w:rPr>
          <w:rFonts w:ascii="Trebuchet MS" w:hAnsi="Trebuchet MS" w:cs="Arial"/>
          <w:b/>
          <w:bCs/>
          <w:sz w:val="28"/>
          <w:szCs w:val="28"/>
        </w:rPr>
      </w:pPr>
    </w:p>
    <w:p w14:paraId="768BFB1F" w14:textId="77777777" w:rsidR="00CC7A7F" w:rsidRDefault="00CC7A7F">
      <w:pPr>
        <w:rPr>
          <w:rFonts w:ascii="Trebuchet MS" w:hAnsi="Trebuchet MS" w:cs="Arial"/>
          <w:b/>
          <w:bCs/>
          <w:sz w:val="28"/>
          <w:szCs w:val="28"/>
        </w:rPr>
      </w:pPr>
      <w:r>
        <w:rPr>
          <w:rFonts w:ascii="Trebuchet MS" w:hAnsi="Trebuchet MS" w:cs="Arial"/>
          <w:b/>
          <w:bCs/>
          <w:sz w:val="28"/>
          <w:szCs w:val="28"/>
        </w:rPr>
        <w:br w:type="page"/>
      </w:r>
    </w:p>
    <w:p w14:paraId="768BFB20" w14:textId="190AE272" w:rsidR="005B5813" w:rsidRDefault="005B5813" w:rsidP="000E2873">
      <w:pPr>
        <w:autoSpaceDE w:val="0"/>
        <w:autoSpaceDN w:val="0"/>
        <w:adjustRightInd w:val="0"/>
        <w:spacing w:after="0" w:line="240" w:lineRule="auto"/>
        <w:jc w:val="center"/>
        <w:rPr>
          <w:rFonts w:ascii="Trebuchet MS" w:hAnsi="Trebuchet MS" w:cs="Arial"/>
          <w:b/>
          <w:bCs/>
          <w:sz w:val="28"/>
          <w:szCs w:val="28"/>
        </w:rPr>
      </w:pPr>
      <w:r>
        <w:rPr>
          <w:rFonts w:ascii="Trebuchet MS" w:hAnsi="Trebuchet MS" w:cs="Arial"/>
          <w:b/>
          <w:bCs/>
          <w:sz w:val="28"/>
          <w:szCs w:val="28"/>
        </w:rPr>
        <w:lastRenderedPageBreak/>
        <w:t xml:space="preserve">Joint </w:t>
      </w:r>
      <w:r w:rsidR="001E13A1">
        <w:rPr>
          <w:rFonts w:ascii="Trebuchet MS" w:hAnsi="Trebuchet MS" w:cs="Arial"/>
          <w:b/>
          <w:bCs/>
          <w:sz w:val="28"/>
          <w:szCs w:val="28"/>
        </w:rPr>
        <w:t xml:space="preserve">Natural Resources </w:t>
      </w:r>
      <w:r>
        <w:rPr>
          <w:rFonts w:ascii="Trebuchet MS" w:hAnsi="Trebuchet MS" w:cs="Arial"/>
          <w:b/>
          <w:bCs/>
          <w:sz w:val="28"/>
          <w:szCs w:val="28"/>
        </w:rPr>
        <w:t>Committee</w:t>
      </w:r>
    </w:p>
    <w:p w14:paraId="768BFB21" w14:textId="77777777" w:rsidR="00B521E1" w:rsidRPr="00BC4A48" w:rsidRDefault="005B5813" w:rsidP="000E2873">
      <w:pPr>
        <w:autoSpaceDE w:val="0"/>
        <w:autoSpaceDN w:val="0"/>
        <w:adjustRightInd w:val="0"/>
        <w:spacing w:after="0" w:line="240" w:lineRule="auto"/>
        <w:jc w:val="center"/>
        <w:rPr>
          <w:rFonts w:ascii="Trebuchet MS" w:hAnsi="Trebuchet MS" w:cs="Arial"/>
          <w:b/>
          <w:bCs/>
          <w:sz w:val="28"/>
          <w:szCs w:val="28"/>
        </w:rPr>
      </w:pPr>
      <w:r>
        <w:rPr>
          <w:rFonts w:ascii="Trebuchet MS" w:hAnsi="Trebuchet MS" w:cs="Arial"/>
          <w:b/>
          <w:bCs/>
          <w:sz w:val="28"/>
          <w:szCs w:val="28"/>
        </w:rPr>
        <w:t xml:space="preserve">Upstream Decommissioning </w:t>
      </w:r>
      <w:r w:rsidR="00B521E1" w:rsidRPr="00BC4A48">
        <w:rPr>
          <w:rFonts w:ascii="Trebuchet MS" w:hAnsi="Trebuchet MS" w:cs="Arial"/>
          <w:b/>
          <w:bCs/>
          <w:sz w:val="28"/>
          <w:szCs w:val="28"/>
        </w:rPr>
        <w:t>Code of Practice (</w:t>
      </w:r>
      <w:r w:rsidR="004B4E51">
        <w:rPr>
          <w:rFonts w:ascii="Trebuchet MS" w:hAnsi="Trebuchet MS" w:cs="Arial"/>
          <w:b/>
          <w:bCs/>
          <w:sz w:val="28"/>
          <w:szCs w:val="28"/>
        </w:rPr>
        <w:t>COP</w:t>
      </w:r>
      <w:r w:rsidR="00B521E1" w:rsidRPr="00BC4A48">
        <w:rPr>
          <w:rFonts w:ascii="Trebuchet MS" w:hAnsi="Trebuchet MS" w:cs="Arial"/>
          <w:b/>
          <w:bCs/>
          <w:sz w:val="28"/>
          <w:szCs w:val="28"/>
        </w:rPr>
        <w:t>)</w:t>
      </w:r>
    </w:p>
    <w:p w14:paraId="768BFB22" w14:textId="77777777" w:rsidR="00B521E1" w:rsidRDefault="00B521E1" w:rsidP="00B521E1">
      <w:pPr>
        <w:autoSpaceDE w:val="0"/>
        <w:autoSpaceDN w:val="0"/>
        <w:adjustRightInd w:val="0"/>
        <w:spacing w:after="0" w:line="240" w:lineRule="auto"/>
        <w:jc w:val="both"/>
        <w:rPr>
          <w:rFonts w:ascii="Trebuchet MS" w:hAnsi="Trebuchet MS" w:cs="Arial"/>
          <w:b/>
          <w:bCs/>
        </w:rPr>
      </w:pPr>
    </w:p>
    <w:p w14:paraId="768BFB23" w14:textId="77777777" w:rsidR="008724DD" w:rsidRPr="00C87598" w:rsidRDefault="008724DD" w:rsidP="008724DD">
      <w:pPr>
        <w:autoSpaceDE w:val="0"/>
        <w:autoSpaceDN w:val="0"/>
        <w:adjustRightInd w:val="0"/>
        <w:spacing w:after="0" w:line="240" w:lineRule="auto"/>
        <w:jc w:val="both"/>
        <w:rPr>
          <w:rFonts w:ascii="Trebuchet MS" w:hAnsi="Trebuchet MS" w:cs="Arial"/>
        </w:rPr>
      </w:pPr>
      <w:r w:rsidRPr="00C87598">
        <w:rPr>
          <w:rFonts w:ascii="Trebuchet MS" w:hAnsi="Trebuchet MS" w:cs="Arial"/>
        </w:rPr>
        <w:t xml:space="preserve">The purpose of this </w:t>
      </w:r>
      <w:r>
        <w:rPr>
          <w:rFonts w:ascii="Trebuchet MS" w:hAnsi="Trebuchet MS" w:cs="Arial"/>
        </w:rPr>
        <w:t>COP</w:t>
      </w:r>
      <w:r w:rsidRPr="00C87598">
        <w:rPr>
          <w:rFonts w:ascii="Trebuchet MS" w:hAnsi="Trebuchet MS" w:cs="Arial"/>
        </w:rPr>
        <w:t xml:space="preserve"> is</w:t>
      </w:r>
      <w:r>
        <w:rPr>
          <w:rFonts w:ascii="Trebuchet MS" w:hAnsi="Trebuchet MS" w:cs="Arial"/>
        </w:rPr>
        <w:t xml:space="preserve"> to:</w:t>
      </w:r>
    </w:p>
    <w:p w14:paraId="768BFB24" w14:textId="77777777" w:rsidR="008724DD" w:rsidRPr="00C87598" w:rsidRDefault="008724DD" w:rsidP="008724DD">
      <w:pPr>
        <w:autoSpaceDE w:val="0"/>
        <w:autoSpaceDN w:val="0"/>
        <w:adjustRightInd w:val="0"/>
        <w:spacing w:after="0" w:line="240" w:lineRule="auto"/>
        <w:jc w:val="both"/>
        <w:rPr>
          <w:rFonts w:ascii="Trebuchet MS" w:hAnsi="Trebuchet MS" w:cs="Arial"/>
        </w:rPr>
      </w:pPr>
    </w:p>
    <w:p w14:paraId="768BFB25" w14:textId="77777777" w:rsidR="008724DD" w:rsidRDefault="008724DD" w:rsidP="008724DD">
      <w:pPr>
        <w:pStyle w:val="ListParagraph"/>
        <w:numPr>
          <w:ilvl w:val="0"/>
          <w:numId w:val="24"/>
        </w:numPr>
        <w:autoSpaceDE w:val="0"/>
        <w:autoSpaceDN w:val="0"/>
        <w:adjustRightInd w:val="0"/>
        <w:spacing w:after="0" w:line="240" w:lineRule="auto"/>
        <w:ind w:left="709"/>
        <w:jc w:val="both"/>
        <w:rPr>
          <w:rFonts w:ascii="Trebuchet MS" w:hAnsi="Trebuchet MS" w:cs="Arial"/>
        </w:rPr>
      </w:pPr>
      <w:r w:rsidRPr="00D72177">
        <w:rPr>
          <w:rFonts w:ascii="Trebuchet MS" w:hAnsi="Trebuchet MS" w:cs="Arial"/>
        </w:rPr>
        <w:t xml:space="preserve">clarify the roles of the </w:t>
      </w:r>
      <w:r>
        <w:rPr>
          <w:rFonts w:ascii="Trebuchet MS" w:hAnsi="Trebuchet MS" w:cs="Arial"/>
        </w:rPr>
        <w:t>Marine Warranty Surveyor (MWS)</w:t>
      </w:r>
      <w:r w:rsidRPr="00D72177">
        <w:rPr>
          <w:rFonts w:ascii="Trebuchet MS" w:hAnsi="Trebuchet MS" w:cs="Arial"/>
        </w:rPr>
        <w:t xml:space="preserve">, assured and </w:t>
      </w:r>
      <w:r>
        <w:rPr>
          <w:rFonts w:ascii="Trebuchet MS" w:hAnsi="Trebuchet MS" w:cs="Arial"/>
        </w:rPr>
        <w:t>underwriter</w:t>
      </w:r>
      <w:r w:rsidRPr="00D72177">
        <w:rPr>
          <w:rFonts w:ascii="Trebuchet MS" w:hAnsi="Trebuchet MS" w:cs="Arial"/>
        </w:rPr>
        <w:t>s</w:t>
      </w:r>
      <w:r>
        <w:rPr>
          <w:rFonts w:ascii="Trebuchet MS" w:hAnsi="Trebuchet MS" w:cs="Arial"/>
        </w:rPr>
        <w:t xml:space="preserve"> </w:t>
      </w:r>
      <w:r w:rsidRPr="00D72177">
        <w:rPr>
          <w:rFonts w:ascii="Trebuchet MS" w:hAnsi="Trebuchet MS" w:cs="Arial"/>
        </w:rPr>
        <w:t xml:space="preserve">in the performance and specification of a </w:t>
      </w:r>
      <w:r>
        <w:rPr>
          <w:rFonts w:ascii="Trebuchet MS" w:hAnsi="Trebuchet MS" w:cs="Arial"/>
        </w:rPr>
        <w:t xml:space="preserve">Marine Warranty </w:t>
      </w:r>
      <w:r w:rsidRPr="00D72177">
        <w:rPr>
          <w:rFonts w:ascii="Trebuchet MS" w:hAnsi="Trebuchet MS" w:cs="Arial"/>
        </w:rPr>
        <w:t>survey;</w:t>
      </w:r>
    </w:p>
    <w:p w14:paraId="768BFB26" w14:textId="77777777" w:rsidR="008724DD" w:rsidRDefault="008724DD" w:rsidP="008724DD">
      <w:pPr>
        <w:pStyle w:val="ListParagraph"/>
        <w:autoSpaceDE w:val="0"/>
        <w:autoSpaceDN w:val="0"/>
        <w:adjustRightInd w:val="0"/>
        <w:spacing w:after="0" w:line="240" w:lineRule="auto"/>
        <w:ind w:left="709"/>
        <w:jc w:val="both"/>
        <w:rPr>
          <w:rFonts w:ascii="Trebuchet MS" w:hAnsi="Trebuchet MS" w:cs="Arial"/>
        </w:rPr>
      </w:pPr>
    </w:p>
    <w:p w14:paraId="768BFB27" w14:textId="77777777" w:rsidR="008724DD" w:rsidRDefault="008724DD" w:rsidP="008724DD">
      <w:pPr>
        <w:pStyle w:val="ListParagraph"/>
        <w:numPr>
          <w:ilvl w:val="0"/>
          <w:numId w:val="24"/>
        </w:numPr>
        <w:autoSpaceDE w:val="0"/>
        <w:autoSpaceDN w:val="0"/>
        <w:adjustRightInd w:val="0"/>
        <w:spacing w:after="0" w:line="240" w:lineRule="auto"/>
        <w:ind w:left="709"/>
        <w:jc w:val="both"/>
        <w:rPr>
          <w:rFonts w:ascii="Trebuchet MS" w:hAnsi="Trebuchet MS" w:cs="Arial"/>
        </w:rPr>
      </w:pPr>
      <w:r>
        <w:rPr>
          <w:rFonts w:ascii="Trebuchet MS" w:hAnsi="Trebuchet MS" w:cs="Arial"/>
        </w:rPr>
        <w:t xml:space="preserve">establish agreed standards for the attending MWS when conducting a survey; </w:t>
      </w:r>
    </w:p>
    <w:p w14:paraId="768BFB28" w14:textId="77777777" w:rsidR="008724DD" w:rsidRDefault="008724DD" w:rsidP="008724DD">
      <w:pPr>
        <w:pStyle w:val="ListParagraph"/>
        <w:autoSpaceDE w:val="0"/>
        <w:autoSpaceDN w:val="0"/>
        <w:adjustRightInd w:val="0"/>
        <w:spacing w:after="0" w:line="240" w:lineRule="auto"/>
        <w:ind w:left="709"/>
        <w:jc w:val="both"/>
        <w:rPr>
          <w:rFonts w:ascii="Trebuchet MS" w:hAnsi="Trebuchet MS" w:cs="Arial"/>
        </w:rPr>
      </w:pPr>
    </w:p>
    <w:p w14:paraId="768BFB29" w14:textId="77777777" w:rsidR="008724DD" w:rsidRDefault="008724DD" w:rsidP="008724DD">
      <w:pPr>
        <w:pStyle w:val="ListParagraph"/>
        <w:numPr>
          <w:ilvl w:val="0"/>
          <w:numId w:val="24"/>
        </w:numPr>
        <w:autoSpaceDE w:val="0"/>
        <w:autoSpaceDN w:val="0"/>
        <w:adjustRightInd w:val="0"/>
        <w:spacing w:after="0" w:line="240" w:lineRule="auto"/>
        <w:ind w:left="709"/>
        <w:jc w:val="both"/>
        <w:rPr>
          <w:rFonts w:ascii="Trebuchet MS" w:hAnsi="Trebuchet MS" w:cs="Arial"/>
        </w:rPr>
      </w:pPr>
      <w:r>
        <w:rPr>
          <w:rFonts w:ascii="Trebuchet MS" w:hAnsi="Trebuchet MS" w:cs="Arial"/>
        </w:rPr>
        <w:t>define the lines of communication between underwriters and the MWS;</w:t>
      </w:r>
    </w:p>
    <w:p w14:paraId="768BFB2A" w14:textId="77777777" w:rsidR="008724DD" w:rsidRDefault="008724DD" w:rsidP="008724DD">
      <w:pPr>
        <w:pStyle w:val="ListParagraph"/>
        <w:autoSpaceDE w:val="0"/>
        <w:autoSpaceDN w:val="0"/>
        <w:adjustRightInd w:val="0"/>
        <w:spacing w:after="0" w:line="240" w:lineRule="auto"/>
        <w:ind w:left="709"/>
        <w:jc w:val="both"/>
        <w:rPr>
          <w:rFonts w:ascii="Trebuchet MS" w:hAnsi="Trebuchet MS" w:cs="Arial"/>
        </w:rPr>
      </w:pPr>
    </w:p>
    <w:p w14:paraId="768BFB2B" w14:textId="77777777" w:rsidR="008724DD" w:rsidRDefault="008724DD" w:rsidP="008724DD">
      <w:pPr>
        <w:pStyle w:val="ListParagraph"/>
        <w:numPr>
          <w:ilvl w:val="0"/>
          <w:numId w:val="24"/>
        </w:numPr>
        <w:autoSpaceDE w:val="0"/>
        <w:autoSpaceDN w:val="0"/>
        <w:adjustRightInd w:val="0"/>
        <w:spacing w:after="0" w:line="240" w:lineRule="auto"/>
        <w:ind w:left="709"/>
        <w:jc w:val="both"/>
        <w:rPr>
          <w:rFonts w:ascii="Trebuchet MS" w:hAnsi="Trebuchet MS" w:cs="Arial"/>
        </w:rPr>
      </w:pPr>
      <w:r>
        <w:rPr>
          <w:rFonts w:ascii="Trebuchet MS" w:hAnsi="Trebuchet MS" w:cs="Arial"/>
        </w:rPr>
        <w:t>establish agreed qualifications for the attending MWS when conducting a survey;</w:t>
      </w:r>
    </w:p>
    <w:p w14:paraId="768BFB2C" w14:textId="77777777" w:rsidR="008724DD" w:rsidRPr="002236C7" w:rsidRDefault="008724DD" w:rsidP="008724DD">
      <w:pPr>
        <w:pStyle w:val="ListParagraph"/>
        <w:rPr>
          <w:rFonts w:ascii="Trebuchet MS" w:hAnsi="Trebuchet MS" w:cs="Arial"/>
        </w:rPr>
      </w:pPr>
    </w:p>
    <w:p w14:paraId="768BFB2D" w14:textId="77777777" w:rsidR="008724DD" w:rsidRPr="00D72177" w:rsidRDefault="008724DD" w:rsidP="008724DD">
      <w:pPr>
        <w:pStyle w:val="ListParagraph"/>
        <w:numPr>
          <w:ilvl w:val="0"/>
          <w:numId w:val="24"/>
        </w:numPr>
        <w:autoSpaceDE w:val="0"/>
        <w:autoSpaceDN w:val="0"/>
        <w:adjustRightInd w:val="0"/>
        <w:spacing w:after="0" w:line="240" w:lineRule="auto"/>
        <w:ind w:left="709" w:hanging="425"/>
        <w:jc w:val="both"/>
        <w:rPr>
          <w:rFonts w:ascii="Trebuchet MS" w:hAnsi="Trebuchet MS" w:cs="Arial"/>
        </w:rPr>
      </w:pPr>
      <w:r>
        <w:rPr>
          <w:rFonts w:ascii="Trebuchet MS" w:hAnsi="Trebuchet MS" w:cs="Arial"/>
        </w:rPr>
        <w:t xml:space="preserve">where applicable, outline the basic requirements for the Certificate(s) of Approval (COA). </w:t>
      </w:r>
    </w:p>
    <w:p w14:paraId="768BFB2E" w14:textId="77777777" w:rsidR="008724DD" w:rsidRDefault="008724DD" w:rsidP="008724DD">
      <w:pPr>
        <w:autoSpaceDE w:val="0"/>
        <w:autoSpaceDN w:val="0"/>
        <w:adjustRightInd w:val="0"/>
        <w:spacing w:after="0" w:line="240" w:lineRule="auto"/>
        <w:jc w:val="both"/>
        <w:rPr>
          <w:rFonts w:ascii="Trebuchet MS" w:hAnsi="Trebuchet MS" w:cs="Arial"/>
        </w:rPr>
      </w:pPr>
    </w:p>
    <w:p w14:paraId="768BFB2F" w14:textId="77777777" w:rsidR="008724DD" w:rsidRPr="002236C7" w:rsidRDefault="008724DD" w:rsidP="008724DD">
      <w:pPr>
        <w:autoSpaceDE w:val="0"/>
        <w:autoSpaceDN w:val="0"/>
        <w:adjustRightInd w:val="0"/>
        <w:spacing w:after="0" w:line="240" w:lineRule="auto"/>
        <w:jc w:val="both"/>
        <w:rPr>
          <w:rFonts w:ascii="Trebuchet MS" w:hAnsi="Trebuchet MS" w:cs="Arial"/>
          <w:b/>
        </w:rPr>
      </w:pPr>
      <w:r w:rsidRPr="002236C7">
        <w:rPr>
          <w:rFonts w:ascii="Trebuchet MS" w:hAnsi="Trebuchet MS" w:cs="Arial"/>
          <w:b/>
        </w:rPr>
        <w:t>Nothing in this COP shall relieve any party of any legal obligations existing in the absence of this document and nothing contained in this COP shall take precedence over any provisions of the Policy.</w:t>
      </w:r>
    </w:p>
    <w:p w14:paraId="768BFB30" w14:textId="77777777" w:rsidR="008724DD" w:rsidRPr="002236C7" w:rsidRDefault="008724DD" w:rsidP="008724DD">
      <w:pPr>
        <w:autoSpaceDE w:val="0"/>
        <w:autoSpaceDN w:val="0"/>
        <w:adjustRightInd w:val="0"/>
        <w:spacing w:after="0" w:line="240" w:lineRule="auto"/>
        <w:jc w:val="both"/>
        <w:rPr>
          <w:rFonts w:ascii="Trebuchet MS" w:hAnsi="Trebuchet MS" w:cs="Arial"/>
        </w:rPr>
      </w:pPr>
    </w:p>
    <w:p w14:paraId="768BFB31" w14:textId="77777777" w:rsidR="008724DD" w:rsidRDefault="008724DD" w:rsidP="008724DD">
      <w:pPr>
        <w:autoSpaceDE w:val="0"/>
        <w:autoSpaceDN w:val="0"/>
        <w:adjustRightInd w:val="0"/>
        <w:spacing w:after="0" w:line="240" w:lineRule="auto"/>
        <w:jc w:val="both"/>
        <w:rPr>
          <w:rFonts w:ascii="Trebuchet MS" w:hAnsi="Trebuchet MS" w:cs="Arial"/>
        </w:rPr>
      </w:pPr>
      <w:r w:rsidRPr="00C87598">
        <w:rPr>
          <w:rFonts w:ascii="Trebuchet MS" w:hAnsi="Trebuchet MS" w:cs="Arial"/>
        </w:rPr>
        <w:t>This Code of Practice has been produced to accompany the</w:t>
      </w:r>
      <w:r>
        <w:rPr>
          <w:rFonts w:ascii="Trebuchet MS" w:hAnsi="Trebuchet MS" w:cs="Arial"/>
        </w:rPr>
        <w:t xml:space="preserve"> attached</w:t>
      </w:r>
      <w:r w:rsidRPr="00C87598">
        <w:rPr>
          <w:rFonts w:ascii="Trebuchet MS" w:hAnsi="Trebuchet MS" w:cs="Arial"/>
        </w:rPr>
        <w:t xml:space="preserve"> </w:t>
      </w:r>
      <w:r>
        <w:rPr>
          <w:rFonts w:ascii="Trebuchet MS" w:hAnsi="Trebuchet MS" w:cs="Arial"/>
        </w:rPr>
        <w:t xml:space="preserve">Joint Rig Committee </w:t>
      </w:r>
      <w:r w:rsidRPr="00C87598">
        <w:rPr>
          <w:rFonts w:ascii="Trebuchet MS" w:hAnsi="Trebuchet MS" w:cs="Arial"/>
        </w:rPr>
        <w:t>Scope of Work (</w:t>
      </w:r>
      <w:r>
        <w:rPr>
          <w:rFonts w:ascii="Trebuchet MS" w:hAnsi="Trebuchet MS" w:cs="Arial"/>
        </w:rPr>
        <w:t>SOW).</w:t>
      </w:r>
      <w:r w:rsidRPr="002236C7">
        <w:rPr>
          <w:rFonts w:ascii="Trebuchet MS" w:hAnsi="Trebuchet MS" w:cs="Arial"/>
        </w:rPr>
        <w:t xml:space="preserve"> </w:t>
      </w:r>
      <w:r w:rsidRPr="00C87598">
        <w:rPr>
          <w:rFonts w:ascii="Trebuchet MS" w:hAnsi="Trebuchet MS" w:cs="Arial"/>
        </w:rPr>
        <w:t>A tailored Proj</w:t>
      </w:r>
      <w:r>
        <w:rPr>
          <w:rFonts w:ascii="Trebuchet MS" w:hAnsi="Trebuchet MS" w:cs="Arial"/>
        </w:rPr>
        <w:t>ect Specific Scope of Work (PSSOW</w:t>
      </w:r>
      <w:r w:rsidRPr="00C87598">
        <w:rPr>
          <w:rFonts w:ascii="Trebuchet MS" w:hAnsi="Trebuchet MS" w:cs="Arial"/>
        </w:rPr>
        <w:t xml:space="preserve">) may be substituted with the explicit </w:t>
      </w:r>
      <w:r>
        <w:rPr>
          <w:rFonts w:ascii="Trebuchet MS" w:hAnsi="Trebuchet MS" w:cs="Arial"/>
        </w:rPr>
        <w:t xml:space="preserve">prior </w:t>
      </w:r>
      <w:r w:rsidRPr="00C87598">
        <w:rPr>
          <w:rFonts w:ascii="Trebuchet MS" w:hAnsi="Trebuchet MS" w:cs="Arial"/>
        </w:rPr>
        <w:t xml:space="preserve">agreement of </w:t>
      </w:r>
      <w:r>
        <w:rPr>
          <w:rFonts w:ascii="Trebuchet MS" w:hAnsi="Trebuchet MS" w:cs="Arial"/>
        </w:rPr>
        <w:t>underwriter(</w:t>
      </w:r>
      <w:r w:rsidRPr="00C87598">
        <w:rPr>
          <w:rFonts w:ascii="Trebuchet MS" w:hAnsi="Trebuchet MS" w:cs="Arial"/>
        </w:rPr>
        <w:t>s</w:t>
      </w:r>
      <w:r>
        <w:rPr>
          <w:rFonts w:ascii="Trebuchet MS" w:hAnsi="Trebuchet MS" w:cs="Arial"/>
        </w:rPr>
        <w:t>)</w:t>
      </w:r>
      <w:r w:rsidRPr="00C87598">
        <w:rPr>
          <w:rFonts w:ascii="Trebuchet MS" w:hAnsi="Trebuchet MS" w:cs="Arial"/>
        </w:rPr>
        <w:t>.</w:t>
      </w:r>
    </w:p>
    <w:p w14:paraId="768BFB32" w14:textId="77777777" w:rsidR="008724DD" w:rsidRDefault="008724DD" w:rsidP="008724DD">
      <w:pPr>
        <w:autoSpaceDE w:val="0"/>
        <w:autoSpaceDN w:val="0"/>
        <w:adjustRightInd w:val="0"/>
        <w:spacing w:after="0" w:line="240" w:lineRule="auto"/>
        <w:jc w:val="both"/>
        <w:rPr>
          <w:rFonts w:ascii="Trebuchet MS" w:hAnsi="Trebuchet MS" w:cs="Arial"/>
        </w:rPr>
      </w:pPr>
    </w:p>
    <w:p w14:paraId="768BFB33" w14:textId="77777777" w:rsidR="008724DD" w:rsidRDefault="008724DD" w:rsidP="008724DD">
      <w:pPr>
        <w:autoSpaceDE w:val="0"/>
        <w:autoSpaceDN w:val="0"/>
        <w:adjustRightInd w:val="0"/>
        <w:spacing w:after="0" w:line="240" w:lineRule="auto"/>
        <w:jc w:val="both"/>
        <w:rPr>
          <w:rFonts w:ascii="Trebuchet MS" w:hAnsi="Trebuchet MS" w:cs="Arial"/>
        </w:rPr>
      </w:pPr>
    </w:p>
    <w:p w14:paraId="768BFB34" w14:textId="77777777" w:rsidR="008724DD" w:rsidRPr="001D6F3E" w:rsidRDefault="008724DD" w:rsidP="00F157B1">
      <w:pPr>
        <w:pStyle w:val="ListParagraph"/>
        <w:numPr>
          <w:ilvl w:val="0"/>
          <w:numId w:val="28"/>
        </w:numPr>
        <w:autoSpaceDE w:val="0"/>
        <w:autoSpaceDN w:val="0"/>
        <w:adjustRightInd w:val="0"/>
        <w:spacing w:after="0" w:line="240" w:lineRule="auto"/>
        <w:ind w:left="426" w:hanging="426"/>
        <w:jc w:val="both"/>
        <w:rPr>
          <w:rFonts w:ascii="Trebuchet MS" w:hAnsi="Trebuchet MS" w:cs="Arial"/>
          <w:b/>
        </w:rPr>
      </w:pPr>
      <w:r w:rsidRPr="001D6F3E">
        <w:rPr>
          <w:rFonts w:ascii="Trebuchet MS" w:hAnsi="Trebuchet MS" w:cs="Arial"/>
          <w:b/>
        </w:rPr>
        <w:t>The Role of the MWS</w:t>
      </w:r>
    </w:p>
    <w:p w14:paraId="768BFB35" w14:textId="77777777" w:rsidR="008724DD" w:rsidRPr="00A27904" w:rsidRDefault="008724DD" w:rsidP="008724DD">
      <w:pPr>
        <w:autoSpaceDE w:val="0"/>
        <w:autoSpaceDN w:val="0"/>
        <w:adjustRightInd w:val="0"/>
        <w:spacing w:after="0" w:line="240" w:lineRule="auto"/>
        <w:jc w:val="both"/>
        <w:rPr>
          <w:rFonts w:ascii="Trebuchet MS" w:hAnsi="Trebuchet MS" w:cs="Arial"/>
        </w:rPr>
      </w:pPr>
    </w:p>
    <w:p w14:paraId="768BFB36" w14:textId="77777777" w:rsidR="008724DD" w:rsidRPr="00A27904" w:rsidRDefault="008724DD" w:rsidP="00F157B1">
      <w:pPr>
        <w:spacing w:after="0" w:line="240" w:lineRule="auto"/>
        <w:ind w:left="709" w:hanging="709"/>
        <w:jc w:val="both"/>
        <w:rPr>
          <w:rFonts w:ascii="Trebuchet MS" w:eastAsia="Times New Roman" w:hAnsi="Trebuchet MS" w:cs="Times New Roman"/>
        </w:rPr>
      </w:pPr>
      <w:r w:rsidRPr="00A27904">
        <w:rPr>
          <w:rFonts w:ascii="Trebuchet MS" w:eastAsia="Times New Roman" w:hAnsi="Trebuchet MS" w:cs="Times New Roman"/>
        </w:rPr>
        <w:t>1.1</w:t>
      </w:r>
      <w:r w:rsidRPr="00A27904">
        <w:rPr>
          <w:rFonts w:ascii="Trebuchet MS" w:eastAsia="Times New Roman" w:hAnsi="Trebuchet MS" w:cs="Times New Roman"/>
        </w:rPr>
        <w:tab/>
        <w:t xml:space="preserve">The fundamental objective of the MWS is to make reasonable </w:t>
      </w:r>
      <w:r w:rsidRPr="00A27904">
        <w:rPr>
          <w:rFonts w:ascii="Trebuchet MS" w:eastAsia="Times New Roman" w:hAnsi="Trebuchet MS" w:cs="Times New Roman"/>
        </w:rPr>
        <w:tab/>
      </w:r>
      <w:r>
        <w:rPr>
          <w:rFonts w:ascii="Trebuchet MS" w:eastAsia="Times New Roman" w:hAnsi="Trebuchet MS" w:cs="Times New Roman"/>
        </w:rPr>
        <w:t xml:space="preserve">endeavours </w:t>
      </w:r>
      <w:r w:rsidRPr="00A27904">
        <w:rPr>
          <w:rFonts w:ascii="Trebuchet MS" w:eastAsia="Times New Roman" w:hAnsi="Trebuchet MS" w:cs="Times New Roman"/>
        </w:rPr>
        <w:t>to ensure that the risks associated with the warranted operations to which a Marine Warranty Surveyor is appointed are reduced to an acceptable level</w:t>
      </w:r>
      <w:r>
        <w:rPr>
          <w:rFonts w:ascii="Trebuchet MS" w:eastAsia="Times New Roman" w:hAnsi="Trebuchet MS" w:cs="Times New Roman"/>
        </w:rPr>
        <w:t>,</w:t>
      </w:r>
      <w:r w:rsidRPr="00A27904">
        <w:rPr>
          <w:rFonts w:ascii="Trebuchet MS" w:eastAsia="Times New Roman" w:hAnsi="Trebuchet MS" w:cs="Times New Roman"/>
        </w:rPr>
        <w:t xml:space="preserve"> in accordance with best industry practice.</w:t>
      </w:r>
    </w:p>
    <w:p w14:paraId="768BFB37" w14:textId="77777777" w:rsidR="008724DD" w:rsidRPr="00A27904" w:rsidRDefault="008724DD" w:rsidP="00F157B1">
      <w:pPr>
        <w:spacing w:after="0" w:line="240" w:lineRule="auto"/>
        <w:ind w:left="709" w:hanging="709"/>
        <w:jc w:val="both"/>
        <w:rPr>
          <w:rFonts w:ascii="Trebuchet MS" w:eastAsia="Times New Roman" w:hAnsi="Trebuchet MS" w:cs="Times New Roman"/>
        </w:rPr>
      </w:pPr>
    </w:p>
    <w:p w14:paraId="768BFB38" w14:textId="77777777" w:rsidR="008724DD" w:rsidRDefault="008724DD" w:rsidP="00F157B1">
      <w:pPr>
        <w:pStyle w:val="ListParagraph"/>
        <w:numPr>
          <w:ilvl w:val="1"/>
          <w:numId w:val="26"/>
        </w:numPr>
        <w:spacing w:after="0" w:line="240" w:lineRule="auto"/>
        <w:ind w:left="709" w:hanging="709"/>
        <w:jc w:val="both"/>
        <w:rPr>
          <w:rFonts w:ascii="Trebuchet MS" w:eastAsia="Times New Roman" w:hAnsi="Trebuchet MS" w:cs="Times New Roman"/>
        </w:rPr>
      </w:pPr>
      <w:r w:rsidRPr="00A27904">
        <w:rPr>
          <w:rFonts w:ascii="Trebuchet MS" w:eastAsia="Times New Roman" w:hAnsi="Trebuchet MS" w:cs="Times New Roman"/>
        </w:rPr>
        <w:t>The MWS Company will ensure that</w:t>
      </w:r>
      <w:r>
        <w:rPr>
          <w:rFonts w:ascii="Trebuchet MS" w:eastAsia="Times New Roman" w:hAnsi="Trebuchet MS" w:cs="Times New Roman"/>
        </w:rPr>
        <w:t xml:space="preserve"> </w:t>
      </w:r>
      <w:r w:rsidR="00A266B1">
        <w:rPr>
          <w:rFonts w:ascii="Trebuchet MS" w:eastAsia="Times New Roman" w:hAnsi="Trebuchet MS" w:cs="Times New Roman"/>
        </w:rPr>
        <w:t>any individual</w:t>
      </w:r>
      <w:r w:rsidRPr="00A27904">
        <w:rPr>
          <w:rFonts w:ascii="Trebuchet MS" w:eastAsia="Times New Roman" w:hAnsi="Trebuchet MS" w:cs="Times New Roman"/>
        </w:rPr>
        <w:t xml:space="preserve"> MWS appointed </w:t>
      </w:r>
      <w:r w:rsidR="00A266B1">
        <w:rPr>
          <w:rFonts w:ascii="Trebuchet MS" w:eastAsia="Times New Roman" w:hAnsi="Trebuchet MS" w:cs="Times New Roman"/>
        </w:rPr>
        <w:t>to sign a COA in accordance with the SOW</w:t>
      </w:r>
      <w:r w:rsidRPr="00A27904">
        <w:rPr>
          <w:rFonts w:ascii="Trebuchet MS" w:eastAsia="Times New Roman" w:hAnsi="Trebuchet MS" w:cs="Times New Roman"/>
        </w:rPr>
        <w:t>:</w:t>
      </w:r>
    </w:p>
    <w:p w14:paraId="768BFB39" w14:textId="77777777" w:rsidR="008724DD" w:rsidRPr="00A27904" w:rsidRDefault="008724DD" w:rsidP="008724DD">
      <w:pPr>
        <w:pStyle w:val="ListParagraph"/>
        <w:spacing w:after="0" w:line="240" w:lineRule="auto"/>
        <w:ind w:left="786"/>
        <w:jc w:val="both"/>
        <w:rPr>
          <w:rFonts w:ascii="Trebuchet MS" w:eastAsia="Times New Roman" w:hAnsi="Trebuchet MS" w:cs="Times New Roman"/>
        </w:rPr>
      </w:pPr>
    </w:p>
    <w:p w14:paraId="768BFB3A" w14:textId="77777777" w:rsidR="008724DD" w:rsidRPr="00A27904" w:rsidRDefault="008724DD" w:rsidP="008724DD">
      <w:pPr>
        <w:pStyle w:val="ListParagraph"/>
        <w:numPr>
          <w:ilvl w:val="2"/>
          <w:numId w:val="26"/>
        </w:numPr>
        <w:spacing w:after="0" w:line="240" w:lineRule="auto"/>
        <w:jc w:val="both"/>
        <w:rPr>
          <w:rFonts w:ascii="Trebuchet MS" w:eastAsia="Times New Roman" w:hAnsi="Trebuchet MS" w:cs="Times New Roman"/>
        </w:rPr>
      </w:pPr>
      <w:r>
        <w:rPr>
          <w:rFonts w:ascii="Trebuchet MS" w:hAnsi="Trebuchet MS" w:cs="Arial"/>
        </w:rPr>
        <w:t xml:space="preserve">is </w:t>
      </w:r>
      <w:r w:rsidRPr="00A27904">
        <w:rPr>
          <w:rFonts w:ascii="Trebuchet MS" w:hAnsi="Trebuchet MS" w:cs="Arial"/>
        </w:rPr>
        <w:t xml:space="preserve">appropriately </w:t>
      </w:r>
      <w:r w:rsidR="00A266B1">
        <w:rPr>
          <w:rFonts w:ascii="Trebuchet MS" w:hAnsi="Trebuchet MS" w:cs="Arial"/>
        </w:rPr>
        <w:t>accredited</w:t>
      </w:r>
      <w:r>
        <w:rPr>
          <w:rFonts w:ascii="Trebuchet MS" w:hAnsi="Trebuchet MS" w:cs="Arial"/>
        </w:rPr>
        <w:t xml:space="preserve"> </w:t>
      </w:r>
      <w:r w:rsidRPr="00A27904">
        <w:rPr>
          <w:rFonts w:ascii="Trebuchet MS" w:hAnsi="Trebuchet MS" w:cs="Arial"/>
        </w:rPr>
        <w:t xml:space="preserve">by the Society of Offshore Marine Warranty Surveyors (SOMWS); or </w:t>
      </w:r>
    </w:p>
    <w:p w14:paraId="768BFB3B" w14:textId="77777777" w:rsidR="008724DD" w:rsidRPr="00A27904" w:rsidRDefault="008724DD" w:rsidP="008724DD">
      <w:pPr>
        <w:pStyle w:val="ListParagraph"/>
        <w:spacing w:after="0" w:line="240" w:lineRule="auto"/>
        <w:ind w:left="1572"/>
        <w:jc w:val="both"/>
        <w:rPr>
          <w:rFonts w:ascii="Trebuchet MS" w:eastAsia="Times New Roman" w:hAnsi="Trebuchet MS" w:cs="Times New Roman"/>
        </w:rPr>
      </w:pPr>
    </w:p>
    <w:p w14:paraId="768BFB3C" w14:textId="54E5965B" w:rsidR="008724DD" w:rsidRPr="00E94749" w:rsidRDefault="008724DD" w:rsidP="008724DD">
      <w:pPr>
        <w:pStyle w:val="ListParagraph"/>
        <w:numPr>
          <w:ilvl w:val="2"/>
          <w:numId w:val="26"/>
        </w:numPr>
        <w:spacing w:after="0" w:line="240" w:lineRule="auto"/>
        <w:jc w:val="both"/>
        <w:rPr>
          <w:rFonts w:ascii="Trebuchet MS" w:eastAsia="Times New Roman" w:hAnsi="Trebuchet MS" w:cs="Times New Roman"/>
        </w:rPr>
      </w:pPr>
      <w:r>
        <w:rPr>
          <w:rFonts w:ascii="Trebuchet MS" w:hAnsi="Trebuchet MS" w:cs="Arial"/>
        </w:rPr>
        <w:t xml:space="preserve">can demonstrate competence by </w:t>
      </w:r>
      <w:r w:rsidRPr="00A27904">
        <w:rPr>
          <w:rFonts w:ascii="Trebuchet MS" w:hAnsi="Trebuchet MS" w:cs="Arial"/>
        </w:rPr>
        <w:t>complet</w:t>
      </w:r>
      <w:r>
        <w:rPr>
          <w:rFonts w:ascii="Trebuchet MS" w:hAnsi="Trebuchet MS" w:cs="Arial"/>
        </w:rPr>
        <w:t>ing</w:t>
      </w:r>
      <w:r w:rsidRPr="00A27904">
        <w:rPr>
          <w:rFonts w:ascii="Trebuchet MS" w:hAnsi="Trebuchet MS" w:cs="Arial"/>
        </w:rPr>
        <w:t xml:space="preserve"> document </w:t>
      </w:r>
      <w:r w:rsidR="00A266B1">
        <w:rPr>
          <w:rFonts w:ascii="Trebuchet MS" w:hAnsi="Trebuchet MS" w:cs="Arial"/>
        </w:rPr>
        <w:t>J</w:t>
      </w:r>
      <w:r w:rsidR="00E238D1">
        <w:rPr>
          <w:rFonts w:ascii="Trebuchet MS" w:hAnsi="Trebuchet MS" w:cs="Arial"/>
        </w:rPr>
        <w:t>NRC</w:t>
      </w:r>
      <w:r w:rsidR="00A266B1">
        <w:rPr>
          <w:rFonts w:ascii="Trebuchet MS" w:hAnsi="Trebuchet MS" w:cs="Arial"/>
        </w:rPr>
        <w:t xml:space="preserve"> MWS Information Form</w:t>
      </w:r>
      <w:r w:rsidR="00526FFF">
        <w:rPr>
          <w:rFonts w:ascii="Trebuchet MS" w:hAnsi="Trebuchet MS" w:cs="Arial"/>
        </w:rPr>
        <w:t xml:space="preserve"> (JR2019-00</w:t>
      </w:r>
      <w:r w:rsidR="00527FE4">
        <w:rPr>
          <w:rFonts w:ascii="Trebuchet MS" w:hAnsi="Trebuchet MS" w:cs="Arial"/>
        </w:rPr>
        <w:t>9</w:t>
      </w:r>
      <w:r w:rsidR="00846FF1">
        <w:rPr>
          <w:rFonts w:ascii="Trebuchet MS" w:hAnsi="Trebuchet MS" w:cs="Arial"/>
        </w:rPr>
        <w:t xml:space="preserve"> or latest version available </w:t>
      </w:r>
      <w:r w:rsidR="00846FF1" w:rsidRPr="009531BF">
        <w:rPr>
          <w:rFonts w:ascii="Trebuchet MS" w:hAnsi="Trebuchet MS"/>
        </w:rPr>
        <w:t>in the Technical Documents tab of J</w:t>
      </w:r>
      <w:r w:rsidR="00E238D1">
        <w:rPr>
          <w:rFonts w:ascii="Trebuchet MS" w:hAnsi="Trebuchet MS"/>
        </w:rPr>
        <w:t>NRC</w:t>
      </w:r>
      <w:r w:rsidR="00846FF1" w:rsidRPr="009531BF">
        <w:rPr>
          <w:rFonts w:ascii="Trebuchet MS" w:hAnsi="Trebuchet MS"/>
        </w:rPr>
        <w:t xml:space="preserve"> webpage (</w:t>
      </w:r>
      <w:hyperlink r:id="rId8" w:history="1">
        <w:r w:rsidR="00846FF1" w:rsidRPr="009531BF">
          <w:rPr>
            <w:rStyle w:val="Hyperlink"/>
            <w:rFonts w:ascii="Trebuchet MS" w:hAnsi="Trebuchet MS"/>
          </w:rPr>
          <w:t>www.lmalloyds.com/jointrig</w:t>
        </w:r>
      </w:hyperlink>
      <w:r w:rsidR="00846FF1" w:rsidRPr="009531BF">
        <w:rPr>
          <w:rFonts w:ascii="Trebuchet MS" w:hAnsi="Trebuchet MS"/>
        </w:rPr>
        <w:t>)</w:t>
      </w:r>
      <w:r w:rsidR="00846FF1">
        <w:rPr>
          <w:rFonts w:ascii="Trebuchet MS" w:hAnsi="Trebuchet MS"/>
        </w:rPr>
        <w:t>)</w:t>
      </w:r>
      <w:r>
        <w:rPr>
          <w:rFonts w:ascii="Trebuchet MS" w:hAnsi="Trebuchet MS" w:cs="Arial"/>
        </w:rPr>
        <w:t xml:space="preserve"> </w:t>
      </w:r>
      <w:r w:rsidRPr="00A27904">
        <w:rPr>
          <w:rFonts w:ascii="Trebuchet MS" w:hAnsi="Trebuchet MS" w:cs="Arial"/>
        </w:rPr>
        <w:t xml:space="preserve">to the satisfaction of underwriters </w:t>
      </w:r>
      <w:r w:rsidRPr="00E94749">
        <w:rPr>
          <w:rFonts w:ascii="Trebuchet MS" w:hAnsi="Trebuchet MS" w:cs="Arial"/>
        </w:rPr>
        <w:t>;</w:t>
      </w:r>
    </w:p>
    <w:p w14:paraId="768BFB3D" w14:textId="77777777" w:rsidR="008724DD" w:rsidRDefault="008724DD" w:rsidP="008724DD">
      <w:pPr>
        <w:pStyle w:val="ListParagraph"/>
        <w:spacing w:after="0" w:line="240" w:lineRule="auto"/>
        <w:ind w:left="360"/>
        <w:jc w:val="both"/>
        <w:rPr>
          <w:rFonts w:ascii="Trebuchet MS" w:eastAsia="Times New Roman" w:hAnsi="Trebuchet MS" w:cs="Times New Roman"/>
        </w:rPr>
      </w:pPr>
    </w:p>
    <w:p w14:paraId="768BFB3E" w14:textId="77777777" w:rsidR="008724DD" w:rsidRDefault="008724DD" w:rsidP="008724DD">
      <w:pPr>
        <w:pStyle w:val="ListParagraph"/>
        <w:spacing w:after="0" w:line="240" w:lineRule="auto"/>
        <w:ind w:left="492" w:firstLine="360"/>
        <w:jc w:val="both"/>
        <w:rPr>
          <w:rFonts w:ascii="Trebuchet MS" w:eastAsia="Times New Roman" w:hAnsi="Trebuchet MS" w:cs="Times New Roman"/>
        </w:rPr>
      </w:pPr>
      <w:r>
        <w:rPr>
          <w:rFonts w:ascii="Trebuchet MS" w:eastAsia="Times New Roman" w:hAnsi="Trebuchet MS" w:cs="Times New Roman"/>
        </w:rPr>
        <w:t>prior to commencing the activities.</w:t>
      </w:r>
    </w:p>
    <w:p w14:paraId="768BFB3F" w14:textId="77777777" w:rsidR="008724DD" w:rsidRPr="00A27904" w:rsidRDefault="008724DD" w:rsidP="00F157B1">
      <w:pPr>
        <w:pStyle w:val="ListParagraph"/>
        <w:spacing w:after="0" w:line="240" w:lineRule="auto"/>
        <w:ind w:left="709" w:hanging="709"/>
        <w:jc w:val="both"/>
        <w:rPr>
          <w:rFonts w:ascii="Trebuchet MS" w:eastAsia="Times New Roman" w:hAnsi="Trebuchet MS" w:cs="Times New Roman"/>
        </w:rPr>
      </w:pPr>
    </w:p>
    <w:p w14:paraId="768BFB40" w14:textId="77777777" w:rsidR="008724DD" w:rsidRDefault="008724DD" w:rsidP="00F157B1">
      <w:pPr>
        <w:pStyle w:val="ListParagraph"/>
        <w:numPr>
          <w:ilvl w:val="1"/>
          <w:numId w:val="26"/>
        </w:numPr>
        <w:spacing w:after="0" w:line="240" w:lineRule="auto"/>
        <w:ind w:left="709" w:hanging="709"/>
        <w:jc w:val="both"/>
        <w:rPr>
          <w:rFonts w:ascii="Trebuchet MS" w:eastAsia="Times New Roman" w:hAnsi="Trebuchet MS" w:cs="Times New Roman"/>
        </w:rPr>
      </w:pPr>
      <w:r w:rsidRPr="00A27904">
        <w:rPr>
          <w:rFonts w:ascii="Trebuchet MS" w:eastAsia="Times New Roman" w:hAnsi="Trebuchet MS" w:cs="Times New Roman"/>
        </w:rPr>
        <w:t xml:space="preserve">The Marine Warranty Surveyor will </w:t>
      </w:r>
      <w:r>
        <w:rPr>
          <w:rFonts w:ascii="Trebuchet MS" w:eastAsia="Times New Roman" w:hAnsi="Trebuchet MS" w:cs="Times New Roman"/>
        </w:rPr>
        <w:t xml:space="preserve">issue a COA for each critical operation as defined in the relevant scope of work, </w:t>
      </w:r>
      <w:proofErr w:type="gramStart"/>
      <w:r>
        <w:rPr>
          <w:rFonts w:ascii="Trebuchet MS" w:eastAsia="Times New Roman" w:hAnsi="Trebuchet MS" w:cs="Times New Roman"/>
        </w:rPr>
        <w:t>provided that</w:t>
      </w:r>
      <w:proofErr w:type="gramEnd"/>
      <w:r>
        <w:rPr>
          <w:rFonts w:ascii="Trebuchet MS" w:eastAsia="Times New Roman" w:hAnsi="Trebuchet MS" w:cs="Times New Roman"/>
        </w:rPr>
        <w:t xml:space="preserve"> they are </w:t>
      </w:r>
      <w:r w:rsidRPr="00A27904">
        <w:rPr>
          <w:rFonts w:ascii="Trebuchet MS" w:eastAsia="Times New Roman" w:hAnsi="Trebuchet MS" w:cs="Times New Roman"/>
        </w:rPr>
        <w:t>satisfied, so far as possible, that the</w:t>
      </w:r>
      <w:r>
        <w:rPr>
          <w:rFonts w:ascii="Trebuchet MS" w:eastAsia="Times New Roman" w:hAnsi="Trebuchet MS" w:cs="Times New Roman"/>
        </w:rPr>
        <w:t xml:space="preserve"> </w:t>
      </w:r>
      <w:r w:rsidRPr="00A27904">
        <w:rPr>
          <w:rFonts w:ascii="Trebuchet MS" w:eastAsia="Times New Roman" w:hAnsi="Trebuchet MS" w:cs="Times New Roman"/>
        </w:rPr>
        <w:t>operations are conducted in accordance with:</w:t>
      </w:r>
    </w:p>
    <w:p w14:paraId="768BFB41" w14:textId="77777777" w:rsidR="008724DD" w:rsidRDefault="008724DD" w:rsidP="008724DD">
      <w:pPr>
        <w:pStyle w:val="ListParagraph"/>
        <w:spacing w:after="0" w:line="240" w:lineRule="auto"/>
        <w:ind w:left="1572"/>
        <w:jc w:val="both"/>
        <w:rPr>
          <w:rFonts w:ascii="Trebuchet MS" w:eastAsia="Times New Roman" w:hAnsi="Trebuchet MS" w:cs="Times New Roman"/>
        </w:rPr>
      </w:pPr>
    </w:p>
    <w:p w14:paraId="768BFB42" w14:textId="77777777" w:rsidR="008724DD" w:rsidRDefault="008724DD" w:rsidP="008724DD">
      <w:pPr>
        <w:pStyle w:val="ListParagraph"/>
        <w:numPr>
          <w:ilvl w:val="2"/>
          <w:numId w:val="26"/>
        </w:numPr>
        <w:spacing w:after="0" w:line="240" w:lineRule="auto"/>
        <w:jc w:val="both"/>
        <w:rPr>
          <w:rFonts w:ascii="Trebuchet MS" w:eastAsia="Times New Roman" w:hAnsi="Trebuchet MS" w:cs="Times New Roman"/>
        </w:rPr>
      </w:pPr>
      <w:r w:rsidRPr="00A27904">
        <w:rPr>
          <w:rFonts w:ascii="Trebuchet MS" w:eastAsia="Times New Roman" w:hAnsi="Trebuchet MS" w:cs="Times New Roman"/>
        </w:rPr>
        <w:t>recognised codes of practice for design and operations;</w:t>
      </w:r>
    </w:p>
    <w:p w14:paraId="768BFB43" w14:textId="77777777" w:rsidR="008724DD" w:rsidRDefault="008724DD" w:rsidP="008724DD">
      <w:pPr>
        <w:pStyle w:val="ListParagraph"/>
        <w:spacing w:after="0" w:line="240" w:lineRule="auto"/>
        <w:ind w:left="1572"/>
        <w:jc w:val="both"/>
        <w:rPr>
          <w:rFonts w:ascii="Trebuchet MS" w:eastAsia="Times New Roman" w:hAnsi="Trebuchet MS" w:cs="Times New Roman"/>
        </w:rPr>
      </w:pPr>
    </w:p>
    <w:p w14:paraId="768BFB44" w14:textId="77777777" w:rsidR="008724DD" w:rsidRDefault="008724DD" w:rsidP="008724DD">
      <w:pPr>
        <w:pStyle w:val="ListParagraph"/>
        <w:numPr>
          <w:ilvl w:val="2"/>
          <w:numId w:val="26"/>
        </w:numPr>
        <w:spacing w:after="0" w:line="240" w:lineRule="auto"/>
        <w:jc w:val="both"/>
        <w:rPr>
          <w:rFonts w:ascii="Trebuchet MS" w:eastAsia="Times New Roman" w:hAnsi="Trebuchet MS" w:cs="Times New Roman"/>
        </w:rPr>
      </w:pPr>
      <w:r w:rsidRPr="00A27904">
        <w:rPr>
          <w:rFonts w:ascii="Trebuchet MS" w:eastAsia="Times New Roman" w:hAnsi="Trebuchet MS" w:cs="Times New Roman"/>
        </w:rPr>
        <w:lastRenderedPageBreak/>
        <w:t>best industry practice appropriate for the vessel</w:t>
      </w:r>
      <w:r>
        <w:rPr>
          <w:rFonts w:ascii="Trebuchet MS" w:eastAsia="Times New Roman" w:hAnsi="Trebuchet MS" w:cs="Times New Roman"/>
        </w:rPr>
        <w:t>(</w:t>
      </w:r>
      <w:r w:rsidRPr="00A27904">
        <w:rPr>
          <w:rFonts w:ascii="Trebuchet MS" w:eastAsia="Times New Roman" w:hAnsi="Trebuchet MS" w:cs="Times New Roman"/>
        </w:rPr>
        <w:t>s</w:t>
      </w:r>
      <w:r>
        <w:rPr>
          <w:rFonts w:ascii="Trebuchet MS" w:eastAsia="Times New Roman" w:hAnsi="Trebuchet MS" w:cs="Times New Roman"/>
        </w:rPr>
        <w:t>)</w:t>
      </w:r>
      <w:r w:rsidRPr="00A27904">
        <w:rPr>
          <w:rFonts w:ascii="Trebuchet MS" w:eastAsia="Times New Roman" w:hAnsi="Trebuchet MS" w:cs="Times New Roman"/>
        </w:rPr>
        <w:t>, equipment and location</w:t>
      </w:r>
      <w:r>
        <w:rPr>
          <w:rFonts w:ascii="Trebuchet MS" w:eastAsia="Times New Roman" w:hAnsi="Trebuchet MS" w:cs="Times New Roman"/>
        </w:rPr>
        <w:t>(s</w:t>
      </w:r>
      <w:proofErr w:type="gramStart"/>
      <w:r>
        <w:rPr>
          <w:rFonts w:ascii="Trebuchet MS" w:eastAsia="Times New Roman" w:hAnsi="Trebuchet MS" w:cs="Times New Roman"/>
        </w:rPr>
        <w:t>)</w:t>
      </w:r>
      <w:r w:rsidRPr="00A27904">
        <w:rPr>
          <w:rFonts w:ascii="Trebuchet MS" w:eastAsia="Times New Roman" w:hAnsi="Trebuchet MS" w:cs="Times New Roman"/>
        </w:rPr>
        <w:t>;</w:t>
      </w:r>
      <w:proofErr w:type="gramEnd"/>
    </w:p>
    <w:p w14:paraId="768BFB45" w14:textId="77777777" w:rsidR="008724DD" w:rsidRDefault="008724DD" w:rsidP="008724DD">
      <w:pPr>
        <w:pStyle w:val="ListParagraph"/>
        <w:spacing w:after="0" w:line="240" w:lineRule="auto"/>
        <w:ind w:left="1572"/>
        <w:jc w:val="both"/>
        <w:rPr>
          <w:rFonts w:ascii="Trebuchet MS" w:eastAsia="Times New Roman" w:hAnsi="Trebuchet MS" w:cs="Times New Roman"/>
        </w:rPr>
      </w:pPr>
    </w:p>
    <w:p w14:paraId="768BFB46" w14:textId="77777777" w:rsidR="008724DD" w:rsidRDefault="008724DD" w:rsidP="008724DD">
      <w:pPr>
        <w:pStyle w:val="ListParagraph"/>
        <w:numPr>
          <w:ilvl w:val="2"/>
          <w:numId w:val="26"/>
        </w:numPr>
        <w:spacing w:after="0" w:line="240" w:lineRule="auto"/>
        <w:jc w:val="both"/>
        <w:rPr>
          <w:rFonts w:ascii="Trebuchet MS" w:eastAsia="Times New Roman" w:hAnsi="Trebuchet MS" w:cs="Times New Roman"/>
        </w:rPr>
      </w:pPr>
      <w:r w:rsidRPr="00A27904">
        <w:rPr>
          <w:rFonts w:ascii="Trebuchet MS" w:eastAsia="Times New Roman" w:hAnsi="Trebuchet MS" w:cs="Times New Roman"/>
        </w:rPr>
        <w:t>vessel</w:t>
      </w:r>
      <w:r>
        <w:rPr>
          <w:rFonts w:ascii="Trebuchet MS" w:eastAsia="Times New Roman" w:hAnsi="Trebuchet MS" w:cs="Times New Roman"/>
        </w:rPr>
        <w:t>(</w:t>
      </w:r>
      <w:r w:rsidRPr="00A27904">
        <w:rPr>
          <w:rFonts w:ascii="Trebuchet MS" w:eastAsia="Times New Roman" w:hAnsi="Trebuchet MS" w:cs="Times New Roman"/>
        </w:rPr>
        <w:t>s</w:t>
      </w:r>
      <w:r>
        <w:rPr>
          <w:rFonts w:ascii="Trebuchet MS" w:eastAsia="Times New Roman" w:hAnsi="Trebuchet MS" w:cs="Times New Roman"/>
        </w:rPr>
        <w:t>)</w:t>
      </w:r>
      <w:r w:rsidRPr="00A27904">
        <w:rPr>
          <w:rFonts w:ascii="Trebuchet MS" w:eastAsia="Times New Roman" w:hAnsi="Trebuchet MS" w:cs="Times New Roman"/>
        </w:rPr>
        <w:t xml:space="preserve"> and equipment being used within defined safe operating limits</w:t>
      </w:r>
      <w:r>
        <w:rPr>
          <w:rFonts w:ascii="Trebuchet MS" w:eastAsia="Times New Roman" w:hAnsi="Trebuchet MS" w:cs="Times New Roman"/>
        </w:rPr>
        <w:t>;</w:t>
      </w:r>
    </w:p>
    <w:p w14:paraId="768BFB47" w14:textId="77777777" w:rsidR="008724DD" w:rsidRPr="00E94749" w:rsidRDefault="008724DD" w:rsidP="008724DD">
      <w:pPr>
        <w:pStyle w:val="ListParagraph"/>
        <w:rPr>
          <w:rFonts w:ascii="Trebuchet MS" w:eastAsia="Times New Roman" w:hAnsi="Trebuchet MS" w:cs="Times New Roman"/>
        </w:rPr>
      </w:pPr>
    </w:p>
    <w:p w14:paraId="768BFB48" w14:textId="29AE74AA" w:rsidR="008724DD" w:rsidRPr="00A27904" w:rsidRDefault="008724DD" w:rsidP="008724DD">
      <w:pPr>
        <w:pStyle w:val="ListParagraph"/>
        <w:numPr>
          <w:ilvl w:val="2"/>
          <w:numId w:val="26"/>
        </w:numPr>
        <w:spacing w:after="0" w:line="240" w:lineRule="auto"/>
        <w:jc w:val="both"/>
        <w:rPr>
          <w:rFonts w:ascii="Trebuchet MS" w:eastAsia="Times New Roman" w:hAnsi="Trebuchet MS" w:cs="Times New Roman"/>
        </w:rPr>
      </w:pPr>
      <w:r>
        <w:rPr>
          <w:rFonts w:ascii="Trebuchet MS" w:eastAsia="Times New Roman" w:hAnsi="Trebuchet MS" w:cs="Times New Roman"/>
        </w:rPr>
        <w:t xml:space="preserve">current Marine Operations Manual. </w:t>
      </w:r>
      <w:r w:rsidR="00F157B1" w:rsidRPr="00B53520">
        <w:rPr>
          <w:rFonts w:ascii="Trebuchet MS" w:hAnsi="Trebuchet MS"/>
          <w:sz w:val="20"/>
          <w:szCs w:val="20"/>
        </w:rPr>
        <w:t xml:space="preserve">When an operation is conducted outside </w:t>
      </w:r>
      <w:r w:rsidR="00F157B1">
        <w:rPr>
          <w:rFonts w:ascii="Trebuchet MS" w:hAnsi="Trebuchet MS"/>
          <w:sz w:val="20"/>
          <w:szCs w:val="20"/>
        </w:rPr>
        <w:t xml:space="preserve">the </w:t>
      </w:r>
      <w:r w:rsidR="00F157B1" w:rsidRPr="00B53520">
        <w:rPr>
          <w:rFonts w:ascii="Trebuchet MS" w:hAnsi="Trebuchet MS"/>
          <w:sz w:val="20"/>
          <w:szCs w:val="20"/>
        </w:rPr>
        <w:t>Marine Operations Manual, this is subject to a formal management of change process, with senior leadership, technical authority and MWS approval</w:t>
      </w:r>
    </w:p>
    <w:p w14:paraId="768BFB49" w14:textId="77777777" w:rsidR="008724DD" w:rsidRPr="00A27904" w:rsidRDefault="008724DD" w:rsidP="008724DD">
      <w:pPr>
        <w:pStyle w:val="ListParagraph"/>
        <w:spacing w:after="0" w:line="240" w:lineRule="auto"/>
        <w:ind w:left="1440"/>
        <w:jc w:val="both"/>
        <w:rPr>
          <w:rFonts w:ascii="Trebuchet MS" w:eastAsia="Times New Roman" w:hAnsi="Trebuchet MS" w:cs="Times New Roman"/>
        </w:rPr>
      </w:pPr>
    </w:p>
    <w:p w14:paraId="768BFB4A" w14:textId="6882674D" w:rsidR="008724DD" w:rsidRPr="00A27904" w:rsidRDefault="008724DD" w:rsidP="008724DD">
      <w:pPr>
        <w:numPr>
          <w:ilvl w:val="1"/>
          <w:numId w:val="25"/>
        </w:numPr>
        <w:tabs>
          <w:tab w:val="clear" w:pos="1080"/>
        </w:tabs>
        <w:spacing w:after="0" w:line="240" w:lineRule="auto"/>
        <w:ind w:left="709" w:hanging="709"/>
        <w:jc w:val="both"/>
        <w:rPr>
          <w:rFonts w:ascii="Trebuchet MS" w:eastAsia="Times New Roman" w:hAnsi="Trebuchet MS" w:cs="Times New Roman"/>
        </w:rPr>
      </w:pPr>
      <w:r>
        <w:rPr>
          <w:rFonts w:ascii="Trebuchet MS" w:eastAsia="Times New Roman" w:hAnsi="Trebuchet MS" w:cs="Times New Roman"/>
        </w:rPr>
        <w:t>Upon request t</w:t>
      </w:r>
      <w:r w:rsidRPr="00A27904">
        <w:rPr>
          <w:rFonts w:ascii="Trebuchet MS" w:eastAsia="Times New Roman" w:hAnsi="Trebuchet MS" w:cs="Times New Roman"/>
        </w:rPr>
        <w:t>he MWS shall propose a</w:t>
      </w:r>
      <w:r>
        <w:rPr>
          <w:rFonts w:ascii="Trebuchet MS" w:eastAsia="Times New Roman" w:hAnsi="Trebuchet MS" w:cs="Times New Roman"/>
        </w:rPr>
        <w:t>n MWS plan to be agreed by the a</w:t>
      </w:r>
      <w:r w:rsidRPr="00A27904">
        <w:rPr>
          <w:rFonts w:ascii="Trebuchet MS" w:eastAsia="Times New Roman" w:hAnsi="Trebuchet MS" w:cs="Times New Roman"/>
        </w:rPr>
        <w:t xml:space="preserve">ssured and </w:t>
      </w:r>
      <w:r>
        <w:rPr>
          <w:rFonts w:ascii="Trebuchet MS" w:eastAsia="Times New Roman" w:hAnsi="Trebuchet MS" w:cs="Times New Roman"/>
        </w:rPr>
        <w:t>u</w:t>
      </w:r>
      <w:r w:rsidRPr="00A27904">
        <w:rPr>
          <w:rFonts w:ascii="Trebuchet MS" w:eastAsia="Times New Roman" w:hAnsi="Trebuchet MS" w:cs="Times New Roman"/>
        </w:rPr>
        <w:t>nderwriters which indicates, as a minimum, each activity, milestones, attendances and issuance of COA</w:t>
      </w:r>
      <w:r w:rsidR="00F157B1">
        <w:rPr>
          <w:rFonts w:ascii="Trebuchet MS" w:eastAsia="Times New Roman" w:hAnsi="Trebuchet MS" w:cs="Times New Roman"/>
        </w:rPr>
        <w:t>(s)</w:t>
      </w:r>
      <w:r w:rsidRPr="00A27904">
        <w:rPr>
          <w:rFonts w:ascii="Trebuchet MS" w:eastAsia="Times New Roman" w:hAnsi="Trebuchet MS" w:cs="Times New Roman"/>
        </w:rPr>
        <w:t xml:space="preserve"> for the project.</w:t>
      </w:r>
    </w:p>
    <w:p w14:paraId="768BFB4B" w14:textId="77777777" w:rsidR="008724DD" w:rsidRPr="00A27904" w:rsidRDefault="008724DD" w:rsidP="008724DD">
      <w:pPr>
        <w:spacing w:after="0" w:line="240" w:lineRule="auto"/>
        <w:ind w:left="709"/>
        <w:jc w:val="both"/>
        <w:rPr>
          <w:rFonts w:ascii="Trebuchet MS" w:eastAsia="Times New Roman" w:hAnsi="Trebuchet MS" w:cs="Times New Roman"/>
        </w:rPr>
      </w:pPr>
    </w:p>
    <w:p w14:paraId="768BFB4C" w14:textId="77777777" w:rsidR="008724DD" w:rsidRDefault="008724DD" w:rsidP="008724DD">
      <w:pPr>
        <w:numPr>
          <w:ilvl w:val="1"/>
          <w:numId w:val="25"/>
        </w:numPr>
        <w:tabs>
          <w:tab w:val="num" w:pos="720"/>
        </w:tabs>
        <w:spacing w:after="0" w:line="240" w:lineRule="auto"/>
        <w:ind w:hanging="1080"/>
        <w:jc w:val="both"/>
        <w:rPr>
          <w:rFonts w:ascii="Trebuchet MS" w:eastAsia="Times New Roman" w:hAnsi="Trebuchet MS" w:cs="Times New Roman"/>
        </w:rPr>
      </w:pPr>
      <w:r>
        <w:rPr>
          <w:rFonts w:ascii="Trebuchet MS" w:eastAsia="Times New Roman" w:hAnsi="Trebuchet MS" w:cs="Times New Roman"/>
        </w:rPr>
        <w:t>Upon request the MWS</w:t>
      </w:r>
      <w:r w:rsidRPr="00A27904">
        <w:rPr>
          <w:rFonts w:ascii="Trebuchet MS" w:eastAsia="Times New Roman" w:hAnsi="Trebuchet MS" w:cs="Times New Roman"/>
        </w:rPr>
        <w:t xml:space="preserve"> will make available to </w:t>
      </w:r>
      <w:r>
        <w:rPr>
          <w:rFonts w:ascii="Trebuchet MS" w:eastAsia="Times New Roman" w:hAnsi="Trebuchet MS" w:cs="Times New Roman"/>
        </w:rPr>
        <w:t>u</w:t>
      </w:r>
      <w:r w:rsidRPr="00A27904">
        <w:rPr>
          <w:rFonts w:ascii="Trebuchet MS" w:eastAsia="Times New Roman" w:hAnsi="Trebuchet MS" w:cs="Times New Roman"/>
        </w:rPr>
        <w:t>nderwriters:</w:t>
      </w:r>
    </w:p>
    <w:p w14:paraId="768BFB4D" w14:textId="77777777" w:rsidR="008724DD" w:rsidRDefault="008724DD" w:rsidP="008724DD">
      <w:pPr>
        <w:spacing w:after="0" w:line="240" w:lineRule="auto"/>
        <w:ind w:left="1560"/>
        <w:jc w:val="both"/>
        <w:rPr>
          <w:rFonts w:ascii="Trebuchet MS" w:eastAsia="Times New Roman" w:hAnsi="Trebuchet MS" w:cs="Times New Roman"/>
        </w:rPr>
      </w:pPr>
    </w:p>
    <w:p w14:paraId="768BFB4E" w14:textId="77777777" w:rsidR="008724DD" w:rsidRDefault="008724DD" w:rsidP="008724DD">
      <w:pPr>
        <w:numPr>
          <w:ilvl w:val="2"/>
          <w:numId w:val="25"/>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 xml:space="preserve">an opinion on the adequacy of the </w:t>
      </w:r>
      <w:r>
        <w:rPr>
          <w:rFonts w:ascii="Trebuchet MS" w:eastAsia="Times New Roman" w:hAnsi="Trebuchet MS" w:cs="Times New Roman"/>
        </w:rPr>
        <w:t>SOW – if there are any gaps or omissions this should be communicated to the Assured and the SOW updated accordingly</w:t>
      </w:r>
      <w:r w:rsidRPr="00A27904">
        <w:rPr>
          <w:rFonts w:ascii="Trebuchet MS" w:eastAsia="Times New Roman" w:hAnsi="Trebuchet MS" w:cs="Times New Roman"/>
        </w:rPr>
        <w:t>;</w:t>
      </w:r>
    </w:p>
    <w:p w14:paraId="768BFB4F" w14:textId="77777777" w:rsidR="008724DD" w:rsidRDefault="008724DD" w:rsidP="008724DD">
      <w:pPr>
        <w:spacing w:after="0" w:line="240" w:lineRule="auto"/>
        <w:ind w:left="1560"/>
        <w:jc w:val="both"/>
        <w:rPr>
          <w:rFonts w:ascii="Trebuchet MS" w:eastAsia="Times New Roman" w:hAnsi="Trebuchet MS" w:cs="Times New Roman"/>
        </w:rPr>
      </w:pPr>
    </w:p>
    <w:p w14:paraId="768BFB50" w14:textId="77777777" w:rsidR="008724DD" w:rsidRDefault="008724DD" w:rsidP="008724DD">
      <w:pPr>
        <w:numPr>
          <w:ilvl w:val="2"/>
          <w:numId w:val="25"/>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a schedule of actual and proposed site attendances;</w:t>
      </w:r>
    </w:p>
    <w:p w14:paraId="768BFB51" w14:textId="77777777" w:rsidR="008724DD" w:rsidRDefault="008724DD" w:rsidP="008724DD">
      <w:pPr>
        <w:spacing w:after="0" w:line="240" w:lineRule="auto"/>
        <w:ind w:left="1560"/>
        <w:jc w:val="both"/>
        <w:rPr>
          <w:rFonts w:ascii="Trebuchet MS" w:eastAsia="Times New Roman" w:hAnsi="Trebuchet MS" w:cs="Times New Roman"/>
        </w:rPr>
      </w:pPr>
    </w:p>
    <w:p w14:paraId="768BFB52" w14:textId="77777777" w:rsidR="008724DD" w:rsidRPr="00A27904" w:rsidRDefault="008724DD" w:rsidP="008724DD">
      <w:pPr>
        <w:numPr>
          <w:ilvl w:val="2"/>
          <w:numId w:val="25"/>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a schedule of C</w:t>
      </w:r>
      <w:r>
        <w:rPr>
          <w:rFonts w:ascii="Trebuchet MS" w:eastAsia="Times New Roman" w:hAnsi="Trebuchet MS" w:cs="Times New Roman"/>
        </w:rPr>
        <w:t>O</w:t>
      </w:r>
      <w:r w:rsidRPr="00A27904">
        <w:rPr>
          <w:rFonts w:ascii="Trebuchet MS" w:eastAsia="Times New Roman" w:hAnsi="Trebuchet MS" w:cs="Times New Roman"/>
        </w:rPr>
        <w:t>A</w:t>
      </w:r>
      <w:r>
        <w:rPr>
          <w:rFonts w:ascii="Trebuchet MS" w:eastAsia="Times New Roman" w:hAnsi="Trebuchet MS" w:cs="Times New Roman"/>
        </w:rPr>
        <w:t>s</w:t>
      </w:r>
      <w:r w:rsidRPr="00A27904">
        <w:rPr>
          <w:rFonts w:ascii="Trebuchet MS" w:eastAsia="Times New Roman" w:hAnsi="Trebuchet MS" w:cs="Times New Roman"/>
        </w:rPr>
        <w:t xml:space="preserve"> to be issued.</w:t>
      </w:r>
    </w:p>
    <w:p w14:paraId="768BFB53" w14:textId="77777777" w:rsidR="008724DD" w:rsidRPr="00A27904" w:rsidRDefault="008724DD" w:rsidP="008724DD">
      <w:pPr>
        <w:tabs>
          <w:tab w:val="left" w:pos="720"/>
        </w:tabs>
        <w:spacing w:after="0" w:line="240" w:lineRule="auto"/>
        <w:ind w:left="720"/>
        <w:jc w:val="both"/>
        <w:rPr>
          <w:rFonts w:ascii="Trebuchet MS" w:eastAsia="Times New Roman" w:hAnsi="Trebuchet MS" w:cs="Times New Roman"/>
        </w:rPr>
      </w:pPr>
    </w:p>
    <w:p w14:paraId="768BFB54" w14:textId="77777777" w:rsidR="008724DD" w:rsidRDefault="008724DD" w:rsidP="008724DD">
      <w:pPr>
        <w:numPr>
          <w:ilvl w:val="1"/>
          <w:numId w:val="25"/>
        </w:numPr>
        <w:tabs>
          <w:tab w:val="num" w:pos="720"/>
        </w:tabs>
        <w:spacing w:after="0" w:line="240" w:lineRule="auto"/>
        <w:ind w:hanging="1080"/>
        <w:jc w:val="both"/>
        <w:rPr>
          <w:rFonts w:ascii="Trebuchet MS" w:eastAsia="Times New Roman" w:hAnsi="Trebuchet MS" w:cs="Times New Roman"/>
        </w:rPr>
      </w:pPr>
      <w:r>
        <w:rPr>
          <w:rFonts w:ascii="Trebuchet MS" w:eastAsia="Times New Roman" w:hAnsi="Trebuchet MS" w:cs="Times New Roman"/>
        </w:rPr>
        <w:t>The MWS</w:t>
      </w:r>
      <w:r w:rsidRPr="00A27904">
        <w:rPr>
          <w:rFonts w:ascii="Trebuchet MS" w:eastAsia="Times New Roman" w:hAnsi="Trebuchet MS" w:cs="Times New Roman"/>
        </w:rPr>
        <w:t xml:space="preserve"> will:</w:t>
      </w:r>
    </w:p>
    <w:p w14:paraId="768BFB55" w14:textId="77777777" w:rsidR="008724DD" w:rsidRDefault="008724DD" w:rsidP="008724DD">
      <w:pPr>
        <w:tabs>
          <w:tab w:val="num" w:pos="1080"/>
        </w:tabs>
        <w:spacing w:after="0" w:line="240" w:lineRule="auto"/>
        <w:ind w:left="1080"/>
        <w:jc w:val="both"/>
        <w:rPr>
          <w:rFonts w:ascii="Trebuchet MS" w:eastAsia="Times New Roman" w:hAnsi="Trebuchet MS" w:cs="Times New Roman"/>
        </w:rPr>
      </w:pPr>
    </w:p>
    <w:p w14:paraId="768BFB56" w14:textId="77777777" w:rsidR="008724DD" w:rsidRDefault="008724DD" w:rsidP="008724DD">
      <w:pPr>
        <w:numPr>
          <w:ilvl w:val="2"/>
          <w:numId w:val="25"/>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 xml:space="preserve">advise </w:t>
      </w:r>
      <w:r>
        <w:rPr>
          <w:rFonts w:ascii="Trebuchet MS" w:eastAsia="Times New Roman" w:hAnsi="Trebuchet MS" w:cs="Times New Roman"/>
        </w:rPr>
        <w:t>u</w:t>
      </w:r>
      <w:r w:rsidRPr="00A27904">
        <w:rPr>
          <w:rFonts w:ascii="Trebuchet MS" w:eastAsia="Times New Roman" w:hAnsi="Trebuchet MS" w:cs="Times New Roman"/>
        </w:rPr>
        <w:t>nderwriters when a conf</w:t>
      </w:r>
      <w:r>
        <w:rPr>
          <w:rFonts w:ascii="Trebuchet MS" w:eastAsia="Times New Roman" w:hAnsi="Trebuchet MS" w:cs="Times New Roman"/>
        </w:rPr>
        <w:t>identiality agreement with the a</w:t>
      </w:r>
      <w:r w:rsidRPr="00A27904">
        <w:rPr>
          <w:rFonts w:ascii="Trebuchet MS" w:eastAsia="Times New Roman" w:hAnsi="Trebuchet MS" w:cs="Times New Roman"/>
        </w:rPr>
        <w:t>ssured is in place</w:t>
      </w:r>
      <w:r>
        <w:rPr>
          <w:rFonts w:ascii="Trebuchet MS" w:eastAsia="Times New Roman" w:hAnsi="Trebuchet MS" w:cs="Times New Roman"/>
        </w:rPr>
        <w:t xml:space="preserve"> </w:t>
      </w:r>
      <w:r w:rsidRPr="00A27904">
        <w:rPr>
          <w:rFonts w:ascii="Trebuchet MS" w:eastAsia="Times New Roman" w:hAnsi="Trebuchet MS" w:cs="Times New Roman"/>
        </w:rPr>
        <w:t xml:space="preserve">which would preclude the exchange of information or communication with </w:t>
      </w:r>
      <w:r>
        <w:rPr>
          <w:rFonts w:ascii="Trebuchet MS" w:eastAsia="Times New Roman" w:hAnsi="Trebuchet MS" w:cs="Times New Roman"/>
        </w:rPr>
        <w:t>u</w:t>
      </w:r>
      <w:r w:rsidRPr="00A27904">
        <w:rPr>
          <w:rFonts w:ascii="Trebuchet MS" w:eastAsia="Times New Roman" w:hAnsi="Trebuchet MS" w:cs="Times New Roman"/>
        </w:rPr>
        <w:t xml:space="preserve">nderwriters; </w:t>
      </w:r>
    </w:p>
    <w:p w14:paraId="768BFB57" w14:textId="77777777" w:rsidR="008724DD" w:rsidRDefault="008724DD" w:rsidP="008724DD">
      <w:pPr>
        <w:tabs>
          <w:tab w:val="num" w:pos="1560"/>
        </w:tabs>
        <w:spacing w:after="0" w:line="240" w:lineRule="auto"/>
        <w:ind w:left="1560"/>
        <w:jc w:val="both"/>
        <w:rPr>
          <w:rFonts w:ascii="Trebuchet MS" w:eastAsia="Times New Roman" w:hAnsi="Trebuchet MS" w:cs="Times New Roman"/>
        </w:rPr>
      </w:pPr>
    </w:p>
    <w:p w14:paraId="768BFB58" w14:textId="77777777" w:rsidR="008724DD" w:rsidRPr="004870A1" w:rsidRDefault="008724DD" w:rsidP="008724DD">
      <w:pPr>
        <w:numPr>
          <w:ilvl w:val="2"/>
          <w:numId w:val="25"/>
        </w:numPr>
        <w:tabs>
          <w:tab w:val="clear" w:pos="2160"/>
          <w:tab w:val="num" w:pos="1560"/>
        </w:tabs>
        <w:spacing w:after="0" w:line="240" w:lineRule="auto"/>
        <w:ind w:left="1560"/>
        <w:jc w:val="both"/>
        <w:rPr>
          <w:rFonts w:ascii="Trebuchet MS" w:eastAsia="Times New Roman" w:hAnsi="Trebuchet MS" w:cs="Times New Roman"/>
        </w:rPr>
      </w:pPr>
      <w:r w:rsidRPr="004870A1">
        <w:rPr>
          <w:rFonts w:ascii="Trebuchet MS" w:eastAsia="Times New Roman" w:hAnsi="Trebuchet MS" w:cs="Times New Roman"/>
        </w:rPr>
        <w:t xml:space="preserve">notify underwriters of any conflicts of interest. </w:t>
      </w:r>
      <w:r>
        <w:rPr>
          <w:rFonts w:ascii="Trebuchet MS" w:eastAsia="Times New Roman" w:hAnsi="Trebuchet MS" w:cs="Times New Roman"/>
        </w:rPr>
        <w:t xml:space="preserve"> </w:t>
      </w:r>
      <w:r w:rsidRPr="004870A1">
        <w:rPr>
          <w:rFonts w:ascii="Trebuchet MS" w:eastAsia="Times New Roman" w:hAnsi="Trebuchet MS" w:cs="Times New Roman"/>
        </w:rPr>
        <w:t>Examples of services that could present a conflict of interest with the Marine Warranty work, include:</w:t>
      </w:r>
    </w:p>
    <w:p w14:paraId="768BFB59" w14:textId="77777777" w:rsidR="008724DD" w:rsidRDefault="008724DD" w:rsidP="008724DD">
      <w:pPr>
        <w:pStyle w:val="ListParagraph"/>
        <w:spacing w:after="0" w:line="240" w:lineRule="auto"/>
        <w:rPr>
          <w:rFonts w:ascii="Trebuchet MS" w:eastAsia="Times New Roman" w:hAnsi="Trebuchet MS" w:cs="Times New Roman"/>
          <w:b/>
        </w:rPr>
      </w:pPr>
    </w:p>
    <w:p w14:paraId="768BFB5A" w14:textId="77777777" w:rsidR="008724DD" w:rsidRPr="003D56BB" w:rsidRDefault="008724DD" w:rsidP="008724DD">
      <w:pPr>
        <w:numPr>
          <w:ilvl w:val="3"/>
          <w:numId w:val="25"/>
        </w:numPr>
        <w:tabs>
          <w:tab w:val="clear" w:pos="2880"/>
        </w:tabs>
        <w:spacing w:after="0" w:line="240" w:lineRule="auto"/>
        <w:ind w:left="2410" w:hanging="862"/>
        <w:jc w:val="both"/>
        <w:rPr>
          <w:rFonts w:ascii="Trebuchet MS" w:eastAsia="Times New Roman" w:hAnsi="Trebuchet MS" w:cs="Times New Roman"/>
        </w:rPr>
      </w:pPr>
      <w:r w:rsidRPr="003D56BB">
        <w:rPr>
          <w:rFonts w:ascii="Trebuchet MS" w:eastAsia="Times New Roman" w:hAnsi="Trebuchet MS" w:cs="Times New Roman"/>
        </w:rPr>
        <w:t>Marine or Design Consultant</w:t>
      </w:r>
      <w:r>
        <w:rPr>
          <w:rFonts w:ascii="Trebuchet MS" w:eastAsia="Times New Roman" w:hAnsi="Trebuchet MS" w:cs="Times New Roman"/>
        </w:rPr>
        <w:t xml:space="preserve"> (or equivalent)</w:t>
      </w:r>
      <w:r w:rsidRPr="003D56BB">
        <w:rPr>
          <w:rFonts w:ascii="Trebuchet MS" w:eastAsia="Times New Roman" w:hAnsi="Trebuchet MS" w:cs="Times New Roman"/>
        </w:rPr>
        <w:t xml:space="preserve"> involved in:</w:t>
      </w:r>
    </w:p>
    <w:p w14:paraId="768BFB5B" w14:textId="77777777" w:rsidR="008724DD" w:rsidRPr="00A27904" w:rsidRDefault="008724DD" w:rsidP="008724DD">
      <w:pPr>
        <w:spacing w:after="0" w:line="240" w:lineRule="auto"/>
        <w:ind w:left="2268"/>
        <w:jc w:val="both"/>
        <w:rPr>
          <w:rFonts w:ascii="Trebuchet MS" w:eastAsia="Times New Roman" w:hAnsi="Trebuchet MS" w:cs="Times New Roman"/>
        </w:rPr>
      </w:pPr>
    </w:p>
    <w:p w14:paraId="768BFB5C" w14:textId="4C622CA2" w:rsidR="008724DD" w:rsidRPr="00A27904" w:rsidRDefault="008724DD" w:rsidP="008724DD">
      <w:pPr>
        <w:pStyle w:val="ListParagraph"/>
        <w:numPr>
          <w:ilvl w:val="0"/>
          <w:numId w:val="27"/>
        </w:numPr>
        <w:spacing w:after="0" w:line="240" w:lineRule="auto"/>
        <w:jc w:val="both"/>
        <w:rPr>
          <w:rFonts w:ascii="Trebuchet MS" w:eastAsia="Times New Roman" w:hAnsi="Trebuchet MS" w:cs="Arial"/>
          <w:lang w:val="en-US"/>
        </w:rPr>
      </w:pPr>
      <w:r w:rsidRPr="00A27904">
        <w:rPr>
          <w:rFonts w:ascii="Trebuchet MS" w:eastAsia="Times New Roman" w:hAnsi="Trebuchet MS" w:cs="Arial"/>
          <w:lang w:val="en-US"/>
        </w:rPr>
        <w:t xml:space="preserve">Design of project components to be used in a marine operation, the failure of which could compromise the integrity of a project asset (for </w:t>
      </w:r>
      <w:r>
        <w:rPr>
          <w:rFonts w:ascii="Trebuchet MS" w:eastAsia="Times New Roman" w:hAnsi="Trebuchet MS" w:cs="Arial"/>
          <w:lang w:val="en-US"/>
        </w:rPr>
        <w:t>example a lift beam or pad</w:t>
      </w:r>
      <w:r w:rsidR="00595283">
        <w:rPr>
          <w:rFonts w:ascii="Trebuchet MS" w:eastAsia="Times New Roman" w:hAnsi="Trebuchet MS" w:cs="Arial"/>
          <w:lang w:val="en-US"/>
        </w:rPr>
        <w:t xml:space="preserve"> </w:t>
      </w:r>
      <w:r>
        <w:rPr>
          <w:rFonts w:ascii="Trebuchet MS" w:eastAsia="Times New Roman" w:hAnsi="Trebuchet MS" w:cs="Arial"/>
          <w:lang w:val="en-US"/>
        </w:rPr>
        <w:t>eye</w:t>
      </w:r>
      <w:proofErr w:type="gramStart"/>
      <w:r>
        <w:rPr>
          <w:rFonts w:ascii="Trebuchet MS" w:eastAsia="Times New Roman" w:hAnsi="Trebuchet MS" w:cs="Arial"/>
          <w:lang w:val="en-US"/>
        </w:rPr>
        <w:t>);</w:t>
      </w:r>
      <w:proofErr w:type="gramEnd"/>
    </w:p>
    <w:p w14:paraId="768BFB5D" w14:textId="77777777" w:rsidR="008724DD" w:rsidRDefault="008724DD" w:rsidP="008724DD">
      <w:pPr>
        <w:pStyle w:val="ListParagraph"/>
        <w:spacing w:after="0" w:line="240" w:lineRule="auto"/>
        <w:ind w:left="2345"/>
        <w:jc w:val="both"/>
        <w:rPr>
          <w:rFonts w:ascii="Trebuchet MS" w:eastAsia="Times New Roman" w:hAnsi="Trebuchet MS" w:cs="Arial"/>
          <w:lang w:val="en-US"/>
        </w:rPr>
      </w:pPr>
    </w:p>
    <w:p w14:paraId="768BFB5E" w14:textId="77777777" w:rsidR="008724DD" w:rsidRDefault="008724DD" w:rsidP="008724DD">
      <w:pPr>
        <w:pStyle w:val="ListParagraph"/>
        <w:numPr>
          <w:ilvl w:val="0"/>
          <w:numId w:val="27"/>
        </w:numPr>
        <w:tabs>
          <w:tab w:val="num" w:pos="2520"/>
        </w:tabs>
        <w:spacing w:after="0" w:line="240" w:lineRule="auto"/>
        <w:jc w:val="both"/>
        <w:rPr>
          <w:rFonts w:ascii="Trebuchet MS" w:eastAsia="Times New Roman" w:hAnsi="Trebuchet MS" w:cs="Arial"/>
          <w:lang w:val="en-US"/>
        </w:rPr>
      </w:pPr>
      <w:r w:rsidRPr="00A27904">
        <w:rPr>
          <w:rFonts w:ascii="Trebuchet MS" w:eastAsia="Times New Roman" w:hAnsi="Trebuchet MS" w:cs="Arial"/>
          <w:lang w:val="en-US"/>
        </w:rPr>
        <w:t xml:space="preserve">Primary analysis of structures, hulls or component parts thereof. Note: </w:t>
      </w:r>
      <w:proofErr w:type="gramStart"/>
      <w:r w:rsidRPr="00A27904">
        <w:rPr>
          <w:rFonts w:ascii="Trebuchet MS" w:eastAsia="Times New Roman" w:hAnsi="Trebuchet MS" w:cs="Arial"/>
          <w:lang w:val="en-US"/>
        </w:rPr>
        <w:t>the</w:t>
      </w:r>
      <w:proofErr w:type="gramEnd"/>
      <w:r w:rsidRPr="00A27904">
        <w:rPr>
          <w:rFonts w:ascii="Trebuchet MS" w:eastAsia="Times New Roman" w:hAnsi="Trebuchet MS" w:cs="Arial"/>
          <w:lang w:val="en-US"/>
        </w:rPr>
        <w:t xml:space="preserve"> Marine Warranty Surveyor is</w:t>
      </w:r>
      <w:r>
        <w:rPr>
          <w:rFonts w:ascii="Trebuchet MS" w:eastAsia="Times New Roman" w:hAnsi="Trebuchet MS" w:cs="Arial"/>
          <w:lang w:val="en-US"/>
        </w:rPr>
        <w:t>,</w:t>
      </w:r>
      <w:r w:rsidRPr="00A27904">
        <w:rPr>
          <w:rFonts w:ascii="Trebuchet MS" w:eastAsia="Times New Roman" w:hAnsi="Trebuchet MS" w:cs="Arial"/>
          <w:lang w:val="en-US"/>
        </w:rPr>
        <w:t xml:space="preserve"> however</w:t>
      </w:r>
      <w:r>
        <w:rPr>
          <w:rFonts w:ascii="Trebuchet MS" w:eastAsia="Times New Roman" w:hAnsi="Trebuchet MS" w:cs="Arial"/>
          <w:lang w:val="en-US"/>
        </w:rPr>
        <w:t>,</w:t>
      </w:r>
      <w:r w:rsidRPr="00A27904">
        <w:rPr>
          <w:rFonts w:ascii="Trebuchet MS" w:eastAsia="Times New Roman" w:hAnsi="Trebuchet MS" w:cs="Arial"/>
          <w:lang w:val="en-US"/>
        </w:rPr>
        <w:t xml:space="preserve"> expected to review a design by others where this has a direct bearing on the marine risk e.g. check of the strength of launch frames on a launch jacket, or assessme</w:t>
      </w:r>
      <w:r>
        <w:rPr>
          <w:rFonts w:ascii="Trebuchet MS" w:eastAsia="Times New Roman" w:hAnsi="Trebuchet MS" w:cs="Arial"/>
          <w:lang w:val="en-US"/>
        </w:rPr>
        <w:t>nt of a lift analysis of a deck;</w:t>
      </w:r>
    </w:p>
    <w:p w14:paraId="768BFB5F" w14:textId="77777777" w:rsidR="008724DD" w:rsidRPr="00A27904" w:rsidRDefault="008724DD" w:rsidP="008724DD">
      <w:pPr>
        <w:pStyle w:val="ListParagraph"/>
        <w:rPr>
          <w:rFonts w:ascii="Trebuchet MS" w:eastAsia="Times New Roman" w:hAnsi="Trebuchet MS" w:cs="Arial"/>
          <w:lang w:val="en-US"/>
        </w:rPr>
      </w:pPr>
    </w:p>
    <w:p w14:paraId="768BFB60" w14:textId="77777777" w:rsidR="008724DD" w:rsidRDefault="008724DD" w:rsidP="008724DD">
      <w:pPr>
        <w:pStyle w:val="ListParagraph"/>
        <w:numPr>
          <w:ilvl w:val="0"/>
          <w:numId w:val="27"/>
        </w:numPr>
        <w:tabs>
          <w:tab w:val="num" w:pos="2520"/>
        </w:tabs>
        <w:spacing w:after="0" w:line="240" w:lineRule="auto"/>
        <w:jc w:val="both"/>
        <w:rPr>
          <w:rFonts w:ascii="Trebuchet MS" w:eastAsia="Times New Roman" w:hAnsi="Trebuchet MS" w:cs="Arial"/>
          <w:lang w:val="en-US"/>
        </w:rPr>
      </w:pPr>
      <w:r w:rsidRPr="00A27904">
        <w:rPr>
          <w:rFonts w:ascii="Trebuchet MS" w:eastAsia="Times New Roman" w:hAnsi="Trebuchet MS" w:cs="Arial"/>
          <w:lang w:val="en-US"/>
        </w:rPr>
        <w:t>The production of procedures, project standards, risk assessments and other management documentation which influences how a marine operation is conducted and which has a direct bearing on the risk of a particular marine operation e.g. loadout, launch, lift of a jacket.</w:t>
      </w:r>
    </w:p>
    <w:p w14:paraId="768BFB61" w14:textId="77777777" w:rsidR="008724DD" w:rsidRPr="003D56BB" w:rsidRDefault="008724DD" w:rsidP="008724DD">
      <w:pPr>
        <w:pStyle w:val="ListParagraph"/>
        <w:tabs>
          <w:tab w:val="num" w:pos="2520"/>
        </w:tabs>
        <w:spacing w:after="0" w:line="240" w:lineRule="auto"/>
        <w:ind w:left="2345"/>
        <w:jc w:val="both"/>
        <w:rPr>
          <w:rFonts w:ascii="Trebuchet MS" w:eastAsia="Times New Roman" w:hAnsi="Trebuchet MS" w:cs="Arial"/>
          <w:lang w:val="en-US"/>
        </w:rPr>
      </w:pPr>
    </w:p>
    <w:p w14:paraId="768BFB62" w14:textId="77777777" w:rsidR="008724DD" w:rsidRPr="003D56BB" w:rsidRDefault="008724DD" w:rsidP="008724DD">
      <w:pPr>
        <w:numPr>
          <w:ilvl w:val="3"/>
          <w:numId w:val="25"/>
        </w:numPr>
        <w:tabs>
          <w:tab w:val="clear" w:pos="2880"/>
        </w:tabs>
        <w:spacing w:after="0" w:line="240" w:lineRule="auto"/>
        <w:ind w:left="2410" w:hanging="862"/>
        <w:jc w:val="both"/>
        <w:rPr>
          <w:rFonts w:ascii="Trebuchet MS" w:eastAsia="Times New Roman" w:hAnsi="Trebuchet MS" w:cs="Times New Roman"/>
        </w:rPr>
      </w:pPr>
      <w:r w:rsidRPr="003D56BB">
        <w:rPr>
          <w:rFonts w:ascii="Trebuchet MS" w:eastAsia="Times New Roman" w:hAnsi="Trebuchet MS" w:cs="Times New Roman"/>
        </w:rPr>
        <w:t xml:space="preserve">Loss </w:t>
      </w:r>
      <w:r>
        <w:rPr>
          <w:rFonts w:ascii="Trebuchet MS" w:eastAsia="Times New Roman" w:hAnsi="Trebuchet MS" w:cs="Times New Roman"/>
        </w:rPr>
        <w:t>A</w:t>
      </w:r>
      <w:r w:rsidRPr="003D56BB">
        <w:rPr>
          <w:rFonts w:ascii="Trebuchet MS" w:eastAsia="Times New Roman" w:hAnsi="Trebuchet MS" w:cs="Times New Roman"/>
        </w:rPr>
        <w:t>djuster</w:t>
      </w:r>
    </w:p>
    <w:p w14:paraId="768BFB63" w14:textId="77777777" w:rsidR="008724DD" w:rsidRPr="003D56BB" w:rsidRDefault="008724DD" w:rsidP="008724DD">
      <w:pPr>
        <w:spacing w:after="0" w:line="240" w:lineRule="auto"/>
        <w:ind w:left="2410" w:hanging="862"/>
        <w:jc w:val="both"/>
        <w:rPr>
          <w:rFonts w:ascii="Trebuchet MS" w:eastAsia="Times New Roman" w:hAnsi="Trebuchet MS" w:cs="Times New Roman"/>
        </w:rPr>
      </w:pPr>
    </w:p>
    <w:p w14:paraId="768BFB64" w14:textId="77777777" w:rsidR="008724DD" w:rsidRDefault="008724DD" w:rsidP="008724DD">
      <w:pPr>
        <w:numPr>
          <w:ilvl w:val="3"/>
          <w:numId w:val="25"/>
        </w:numPr>
        <w:tabs>
          <w:tab w:val="clear" w:pos="2880"/>
        </w:tabs>
        <w:spacing w:after="0" w:line="240" w:lineRule="auto"/>
        <w:ind w:left="2410" w:hanging="862"/>
        <w:jc w:val="both"/>
        <w:rPr>
          <w:rFonts w:ascii="Trebuchet MS" w:eastAsia="Times New Roman" w:hAnsi="Trebuchet MS" w:cs="Times New Roman"/>
        </w:rPr>
      </w:pPr>
      <w:r>
        <w:rPr>
          <w:rFonts w:ascii="Trebuchet MS" w:eastAsia="Times New Roman" w:hAnsi="Trebuchet MS" w:cs="Times New Roman"/>
        </w:rPr>
        <w:t>Verification services associated with the operation</w:t>
      </w:r>
    </w:p>
    <w:p w14:paraId="768BFB65" w14:textId="77777777" w:rsidR="008724DD" w:rsidRDefault="008724DD" w:rsidP="008724DD">
      <w:pPr>
        <w:pStyle w:val="ListParagraph"/>
        <w:spacing w:after="0" w:line="240" w:lineRule="auto"/>
        <w:ind w:left="2410" w:hanging="862"/>
        <w:rPr>
          <w:rFonts w:ascii="Trebuchet MS" w:eastAsia="Times New Roman" w:hAnsi="Trebuchet MS" w:cs="Times New Roman"/>
        </w:rPr>
      </w:pPr>
    </w:p>
    <w:p w14:paraId="768BFB66" w14:textId="77777777" w:rsidR="008724DD" w:rsidRDefault="008724DD" w:rsidP="008724DD">
      <w:pPr>
        <w:numPr>
          <w:ilvl w:val="3"/>
          <w:numId w:val="25"/>
        </w:numPr>
        <w:tabs>
          <w:tab w:val="clear" w:pos="2880"/>
        </w:tabs>
        <w:spacing w:after="0" w:line="240" w:lineRule="auto"/>
        <w:ind w:left="2410" w:hanging="862"/>
        <w:jc w:val="both"/>
        <w:rPr>
          <w:rFonts w:ascii="Trebuchet MS" w:eastAsia="Times New Roman" w:hAnsi="Trebuchet MS" w:cs="Times New Roman"/>
        </w:rPr>
      </w:pPr>
      <w:r>
        <w:rPr>
          <w:rFonts w:ascii="Trebuchet MS" w:eastAsia="Times New Roman" w:hAnsi="Trebuchet MS" w:cs="Times New Roman"/>
        </w:rPr>
        <w:lastRenderedPageBreak/>
        <w:t>Rig Mover</w:t>
      </w:r>
    </w:p>
    <w:p w14:paraId="768BFB67" w14:textId="77777777" w:rsidR="008724DD" w:rsidRPr="003D56BB" w:rsidRDefault="008724DD" w:rsidP="008724DD">
      <w:pPr>
        <w:spacing w:after="0" w:line="240" w:lineRule="auto"/>
        <w:ind w:left="2268"/>
        <w:jc w:val="both"/>
        <w:rPr>
          <w:rFonts w:ascii="Trebuchet MS" w:eastAsia="Times New Roman" w:hAnsi="Trebuchet MS" w:cs="Times New Roman"/>
        </w:rPr>
      </w:pPr>
    </w:p>
    <w:p w14:paraId="768BFB68" w14:textId="77777777" w:rsidR="008724DD" w:rsidRDefault="008724DD" w:rsidP="008724DD">
      <w:pPr>
        <w:numPr>
          <w:ilvl w:val="1"/>
          <w:numId w:val="25"/>
        </w:numPr>
        <w:tabs>
          <w:tab w:val="clear" w:pos="1080"/>
          <w:tab w:val="num" w:pos="0"/>
          <w:tab w:val="num" w:pos="709"/>
        </w:tabs>
        <w:spacing w:after="0" w:line="240" w:lineRule="auto"/>
        <w:ind w:left="709" w:hanging="709"/>
        <w:jc w:val="both"/>
        <w:rPr>
          <w:rFonts w:ascii="Trebuchet MS" w:eastAsia="Times New Roman" w:hAnsi="Trebuchet MS" w:cs="Arial"/>
          <w:lang w:val="en-US"/>
        </w:rPr>
      </w:pPr>
      <w:r w:rsidRPr="00A27904">
        <w:rPr>
          <w:rFonts w:ascii="Trebuchet MS" w:eastAsia="Times New Roman" w:hAnsi="Trebuchet MS" w:cs="Arial"/>
          <w:lang w:val="en-US"/>
        </w:rPr>
        <w:t xml:space="preserve">The MWS will immediately advise </w:t>
      </w:r>
      <w:r>
        <w:rPr>
          <w:rFonts w:ascii="Trebuchet MS" w:eastAsia="Times New Roman" w:hAnsi="Trebuchet MS" w:cs="Arial"/>
          <w:lang w:val="en-US"/>
        </w:rPr>
        <w:t>underwriters, with a copy to the a</w:t>
      </w:r>
      <w:r w:rsidRPr="00A27904">
        <w:rPr>
          <w:rFonts w:ascii="Trebuchet MS" w:eastAsia="Times New Roman" w:hAnsi="Trebuchet MS" w:cs="Arial"/>
          <w:lang w:val="en-US"/>
        </w:rPr>
        <w:t>ssured:</w:t>
      </w:r>
    </w:p>
    <w:p w14:paraId="768BFB69" w14:textId="77777777" w:rsidR="008724DD" w:rsidRPr="00A27904" w:rsidRDefault="008724DD" w:rsidP="008724DD">
      <w:pPr>
        <w:tabs>
          <w:tab w:val="num" w:pos="2160"/>
        </w:tabs>
        <w:spacing w:after="0" w:line="240" w:lineRule="auto"/>
        <w:ind w:left="2160"/>
        <w:jc w:val="both"/>
        <w:rPr>
          <w:rFonts w:ascii="Trebuchet MS" w:eastAsia="Times New Roman" w:hAnsi="Trebuchet MS" w:cs="Arial"/>
          <w:lang w:val="en-US"/>
        </w:rPr>
      </w:pPr>
    </w:p>
    <w:p w14:paraId="768BFB6A" w14:textId="77777777" w:rsidR="008724DD" w:rsidRPr="00D81601" w:rsidRDefault="008724DD" w:rsidP="008724DD">
      <w:pPr>
        <w:numPr>
          <w:ilvl w:val="2"/>
          <w:numId w:val="25"/>
        </w:numPr>
        <w:tabs>
          <w:tab w:val="clear" w:pos="2160"/>
          <w:tab w:val="num" w:pos="709"/>
          <w:tab w:val="num" w:pos="1560"/>
        </w:tabs>
        <w:spacing w:after="0" w:line="240" w:lineRule="auto"/>
        <w:ind w:left="1560" w:hanging="709"/>
        <w:jc w:val="both"/>
        <w:rPr>
          <w:rFonts w:ascii="Trebuchet MS" w:eastAsia="Times New Roman" w:hAnsi="Trebuchet MS" w:cs="Arial"/>
          <w:lang w:val="en-US"/>
        </w:rPr>
      </w:pPr>
      <w:r w:rsidRPr="00A27904">
        <w:rPr>
          <w:rFonts w:ascii="Trebuchet MS" w:eastAsia="Times New Roman" w:hAnsi="Trebuchet MS" w:cs="Times New Roman"/>
        </w:rPr>
        <w:t>if any C</w:t>
      </w:r>
      <w:r>
        <w:rPr>
          <w:rFonts w:ascii="Trebuchet MS" w:eastAsia="Times New Roman" w:hAnsi="Trebuchet MS" w:cs="Times New Roman"/>
        </w:rPr>
        <w:t>O</w:t>
      </w:r>
      <w:r w:rsidRPr="00A27904">
        <w:rPr>
          <w:rFonts w:ascii="Trebuchet MS" w:eastAsia="Times New Roman" w:hAnsi="Trebuchet MS" w:cs="Times New Roman"/>
        </w:rPr>
        <w:t>A</w:t>
      </w:r>
      <w:r>
        <w:rPr>
          <w:rFonts w:ascii="Trebuchet MS" w:eastAsia="Times New Roman" w:hAnsi="Trebuchet MS" w:cs="Times New Roman"/>
        </w:rPr>
        <w:t xml:space="preserve"> is withheld,</w:t>
      </w:r>
      <w:r w:rsidRPr="00A27904">
        <w:rPr>
          <w:rFonts w:ascii="Trebuchet MS" w:eastAsia="Times New Roman" w:hAnsi="Trebuchet MS" w:cs="Times New Roman"/>
        </w:rPr>
        <w:t xml:space="preserve"> or a Non</w:t>
      </w:r>
      <w:r>
        <w:rPr>
          <w:rFonts w:ascii="Trebuchet MS" w:eastAsia="Times New Roman" w:hAnsi="Trebuchet MS" w:cs="Times New Roman"/>
        </w:rPr>
        <w:t>-</w:t>
      </w:r>
      <w:r w:rsidRPr="00A27904">
        <w:rPr>
          <w:rFonts w:ascii="Trebuchet MS" w:eastAsia="Times New Roman" w:hAnsi="Trebuchet MS" w:cs="Times New Roman"/>
        </w:rPr>
        <w:t>Conformance Certificate issued</w:t>
      </w:r>
      <w:r>
        <w:rPr>
          <w:rFonts w:ascii="Trebuchet MS" w:eastAsia="Times New Roman" w:hAnsi="Trebuchet MS" w:cs="Times New Roman"/>
        </w:rPr>
        <w:t>. Reasons for this should be clearly stated.  Examples include:</w:t>
      </w:r>
    </w:p>
    <w:p w14:paraId="768BFB6B" w14:textId="77777777" w:rsidR="008724DD" w:rsidRPr="00D81601" w:rsidRDefault="008724DD" w:rsidP="008724DD">
      <w:pPr>
        <w:spacing w:after="0" w:line="240" w:lineRule="auto"/>
        <w:ind w:left="2268"/>
        <w:jc w:val="both"/>
        <w:rPr>
          <w:rFonts w:ascii="Trebuchet MS" w:eastAsia="Times New Roman" w:hAnsi="Trebuchet MS" w:cs="Times New Roman"/>
        </w:rPr>
      </w:pPr>
    </w:p>
    <w:p w14:paraId="768BFB6C" w14:textId="77777777" w:rsidR="008724DD" w:rsidRDefault="008724DD" w:rsidP="008724DD">
      <w:pPr>
        <w:numPr>
          <w:ilvl w:val="3"/>
          <w:numId w:val="25"/>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failings of the documentation provided;</w:t>
      </w:r>
    </w:p>
    <w:p w14:paraId="768BFB6D" w14:textId="77777777" w:rsidR="008724DD" w:rsidRDefault="008724DD" w:rsidP="008724DD">
      <w:pPr>
        <w:spacing w:after="0" w:line="240" w:lineRule="auto"/>
        <w:ind w:left="2410" w:hanging="850"/>
        <w:jc w:val="both"/>
        <w:rPr>
          <w:rFonts w:ascii="Trebuchet MS" w:eastAsia="Times New Roman" w:hAnsi="Trebuchet MS" w:cs="Times New Roman"/>
        </w:rPr>
      </w:pPr>
    </w:p>
    <w:p w14:paraId="768BFB6E" w14:textId="77777777" w:rsidR="008724DD" w:rsidRPr="00D81601" w:rsidRDefault="008724DD" w:rsidP="008724DD">
      <w:pPr>
        <w:numPr>
          <w:ilvl w:val="3"/>
          <w:numId w:val="25"/>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failings in the preparations made;</w:t>
      </w:r>
    </w:p>
    <w:p w14:paraId="768BFB6F" w14:textId="77777777" w:rsidR="008724DD" w:rsidRPr="00D81601" w:rsidRDefault="008724DD" w:rsidP="008724DD">
      <w:pPr>
        <w:spacing w:after="0" w:line="240" w:lineRule="auto"/>
        <w:ind w:left="2410" w:hanging="850"/>
        <w:jc w:val="both"/>
        <w:rPr>
          <w:rFonts w:ascii="Trebuchet MS" w:eastAsia="Times New Roman" w:hAnsi="Trebuchet MS" w:cs="Times New Roman"/>
        </w:rPr>
      </w:pPr>
    </w:p>
    <w:p w14:paraId="768BFB70" w14:textId="77777777" w:rsidR="008724DD" w:rsidRDefault="008724DD" w:rsidP="008724DD">
      <w:pPr>
        <w:numPr>
          <w:ilvl w:val="3"/>
          <w:numId w:val="25"/>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unacceptable change of circumstances which depart from the approved procedures and preparations;</w:t>
      </w:r>
    </w:p>
    <w:p w14:paraId="768BFB71" w14:textId="77777777" w:rsidR="008724DD" w:rsidRPr="00D81601" w:rsidRDefault="008724DD" w:rsidP="008724DD">
      <w:pPr>
        <w:spacing w:after="0" w:line="240" w:lineRule="auto"/>
        <w:ind w:left="2410" w:hanging="850"/>
        <w:jc w:val="both"/>
        <w:rPr>
          <w:rFonts w:ascii="Trebuchet MS" w:eastAsia="Times New Roman" w:hAnsi="Trebuchet MS" w:cs="Times New Roman"/>
        </w:rPr>
      </w:pPr>
    </w:p>
    <w:p w14:paraId="768BFB72" w14:textId="77777777" w:rsidR="008724DD" w:rsidRPr="00D81601" w:rsidRDefault="008724DD" w:rsidP="008724DD">
      <w:pPr>
        <w:numPr>
          <w:ilvl w:val="3"/>
          <w:numId w:val="25"/>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a proposed operation that is considered too dangerous to be considered as acceptable good practice from the outset or as preparations proceed</w:t>
      </w:r>
      <w:r>
        <w:rPr>
          <w:rFonts w:ascii="Trebuchet MS" w:hAnsi="Trebuchet MS" w:cs="Arial"/>
        </w:rPr>
        <w:t>, e.g. weather conditions deteriorate to the point where they exceed the limits for a defined safe operation as agreed by the MWS;</w:t>
      </w:r>
    </w:p>
    <w:p w14:paraId="768BFB73" w14:textId="77777777" w:rsidR="008724DD" w:rsidRDefault="008724DD" w:rsidP="008724DD">
      <w:pPr>
        <w:tabs>
          <w:tab w:val="num" w:pos="1560"/>
        </w:tabs>
        <w:spacing w:after="0" w:line="240" w:lineRule="auto"/>
        <w:ind w:left="1560" w:hanging="709"/>
        <w:jc w:val="both"/>
        <w:rPr>
          <w:rFonts w:ascii="Trebuchet MS" w:eastAsia="Times New Roman" w:hAnsi="Trebuchet MS" w:cs="Arial"/>
          <w:lang w:val="en-US"/>
        </w:rPr>
      </w:pPr>
    </w:p>
    <w:p w14:paraId="768BFB74" w14:textId="77777777" w:rsidR="008724DD" w:rsidRPr="0020706A" w:rsidRDefault="008724DD" w:rsidP="008724DD">
      <w:pPr>
        <w:numPr>
          <w:ilvl w:val="2"/>
          <w:numId w:val="25"/>
        </w:numPr>
        <w:tabs>
          <w:tab w:val="clear" w:pos="2160"/>
          <w:tab w:val="num" w:pos="709"/>
          <w:tab w:val="num" w:pos="1560"/>
        </w:tabs>
        <w:spacing w:after="0" w:line="240" w:lineRule="auto"/>
        <w:ind w:left="1560" w:hanging="709"/>
        <w:jc w:val="both"/>
        <w:rPr>
          <w:rFonts w:ascii="Trebuchet MS" w:eastAsia="Times New Roman" w:hAnsi="Trebuchet MS" w:cs="Times New Roman"/>
        </w:rPr>
      </w:pPr>
      <w:r w:rsidRPr="0020706A">
        <w:rPr>
          <w:rFonts w:ascii="Trebuchet MS" w:eastAsia="Times New Roman" w:hAnsi="Trebuchet MS" w:cs="Times New Roman"/>
        </w:rPr>
        <w:t>if the assured fails to comply with any recommendations made by the MWS.</w:t>
      </w:r>
    </w:p>
    <w:p w14:paraId="768BFB75" w14:textId="77777777" w:rsidR="008724DD" w:rsidRPr="003D56BB" w:rsidRDefault="008724DD" w:rsidP="008724DD">
      <w:pPr>
        <w:pStyle w:val="ListParagraph"/>
        <w:tabs>
          <w:tab w:val="num" w:pos="1560"/>
        </w:tabs>
        <w:spacing w:after="0" w:line="240" w:lineRule="auto"/>
        <w:ind w:left="1560" w:hanging="709"/>
        <w:rPr>
          <w:rFonts w:ascii="Trebuchet MS" w:eastAsia="Times New Roman" w:hAnsi="Trebuchet MS" w:cs="Times New Roman"/>
          <w:lang w:val="en-US"/>
        </w:rPr>
      </w:pPr>
    </w:p>
    <w:p w14:paraId="768BFB76" w14:textId="77777777" w:rsidR="008724DD" w:rsidRPr="00A27904" w:rsidRDefault="008724DD" w:rsidP="008724DD">
      <w:pPr>
        <w:numPr>
          <w:ilvl w:val="2"/>
          <w:numId w:val="25"/>
        </w:numPr>
        <w:tabs>
          <w:tab w:val="clear" w:pos="2160"/>
          <w:tab w:val="num" w:pos="709"/>
          <w:tab w:val="num" w:pos="1560"/>
        </w:tabs>
        <w:spacing w:after="0" w:line="240" w:lineRule="auto"/>
        <w:ind w:left="1560" w:hanging="709"/>
        <w:jc w:val="both"/>
        <w:rPr>
          <w:rFonts w:ascii="Trebuchet MS" w:eastAsia="Times New Roman" w:hAnsi="Trebuchet MS" w:cs="Arial"/>
          <w:lang w:val="en-US"/>
        </w:rPr>
      </w:pPr>
      <w:r w:rsidRPr="00A27904">
        <w:rPr>
          <w:rFonts w:ascii="Trebuchet MS" w:eastAsia="Times New Roman" w:hAnsi="Trebuchet MS" w:cs="Times New Roman"/>
        </w:rPr>
        <w:t>of any proposed changes to relevant key personnel employed by the MWS</w:t>
      </w:r>
      <w:r>
        <w:rPr>
          <w:rFonts w:ascii="Trebuchet MS" w:eastAsia="Times New Roman" w:hAnsi="Trebuchet MS" w:cs="Times New Roman"/>
        </w:rPr>
        <w:t xml:space="preserve"> company</w:t>
      </w:r>
      <w:r w:rsidRPr="00A27904">
        <w:rPr>
          <w:rFonts w:ascii="Trebuchet MS" w:eastAsia="Times New Roman" w:hAnsi="Trebuchet MS" w:cs="Times New Roman"/>
        </w:rPr>
        <w:t>.</w:t>
      </w:r>
    </w:p>
    <w:p w14:paraId="768BFB77" w14:textId="77777777" w:rsidR="008724DD" w:rsidRDefault="008724DD" w:rsidP="008724DD">
      <w:pPr>
        <w:autoSpaceDE w:val="0"/>
        <w:autoSpaceDN w:val="0"/>
        <w:adjustRightInd w:val="0"/>
        <w:spacing w:after="0" w:line="240" w:lineRule="auto"/>
        <w:jc w:val="both"/>
        <w:rPr>
          <w:rFonts w:ascii="Trebuchet MS" w:hAnsi="Trebuchet MS" w:cs="Arial"/>
        </w:rPr>
      </w:pPr>
    </w:p>
    <w:p w14:paraId="768BFB78" w14:textId="77777777" w:rsidR="008724DD" w:rsidRDefault="008724DD" w:rsidP="008724DD">
      <w:pPr>
        <w:numPr>
          <w:ilvl w:val="1"/>
          <w:numId w:val="25"/>
        </w:numPr>
        <w:tabs>
          <w:tab w:val="clear" w:pos="1080"/>
          <w:tab w:val="num" w:pos="709"/>
        </w:tabs>
        <w:spacing w:after="0" w:line="240" w:lineRule="auto"/>
        <w:ind w:left="709" w:hanging="709"/>
        <w:jc w:val="both"/>
        <w:rPr>
          <w:rFonts w:ascii="Trebuchet MS" w:eastAsia="Times New Roman" w:hAnsi="Trebuchet MS" w:cs="Times New Roman"/>
        </w:rPr>
      </w:pPr>
      <w:r>
        <w:rPr>
          <w:rFonts w:ascii="Trebuchet MS" w:eastAsia="Times New Roman" w:hAnsi="Trebuchet MS" w:cs="Times New Roman"/>
        </w:rPr>
        <w:t xml:space="preserve">The MWS shall </w:t>
      </w:r>
      <w:r w:rsidRPr="001A7637">
        <w:rPr>
          <w:rFonts w:ascii="Trebuchet MS" w:eastAsia="Times New Roman" w:hAnsi="Trebuchet MS" w:cs="Times New Roman"/>
        </w:rPr>
        <w:t xml:space="preserve">inform </w:t>
      </w:r>
      <w:r>
        <w:rPr>
          <w:rFonts w:ascii="Trebuchet MS" w:eastAsia="Times New Roman" w:hAnsi="Trebuchet MS" w:cs="Times New Roman"/>
        </w:rPr>
        <w:t>u</w:t>
      </w:r>
      <w:r w:rsidRPr="001A7637">
        <w:rPr>
          <w:rFonts w:ascii="Trebuchet MS" w:eastAsia="Times New Roman" w:hAnsi="Trebuchet MS" w:cs="Times New Roman"/>
        </w:rPr>
        <w:t>nderwriters of any:</w:t>
      </w:r>
    </w:p>
    <w:p w14:paraId="768BFB79" w14:textId="77777777" w:rsidR="008724DD" w:rsidRDefault="008724DD" w:rsidP="008724DD">
      <w:pPr>
        <w:pStyle w:val="ListParagraph"/>
        <w:spacing w:after="0" w:line="240" w:lineRule="auto"/>
        <w:ind w:left="1560" w:hanging="709"/>
        <w:rPr>
          <w:rFonts w:ascii="Trebuchet MS" w:hAnsi="Trebuchet MS" w:cs="Arial"/>
        </w:rPr>
      </w:pPr>
    </w:p>
    <w:p w14:paraId="768BFB7A" w14:textId="77777777" w:rsidR="008724DD" w:rsidRDefault="008724DD" w:rsidP="008724DD">
      <w:pPr>
        <w:numPr>
          <w:ilvl w:val="2"/>
          <w:numId w:val="25"/>
        </w:numPr>
        <w:spacing w:after="0" w:line="240" w:lineRule="auto"/>
        <w:ind w:left="1560" w:hanging="709"/>
        <w:jc w:val="both"/>
        <w:rPr>
          <w:rFonts w:ascii="Trebuchet MS" w:eastAsia="Times New Roman" w:hAnsi="Trebuchet MS" w:cs="Times New Roman"/>
        </w:rPr>
      </w:pPr>
      <w:r w:rsidRPr="001A7637">
        <w:rPr>
          <w:rFonts w:ascii="Trebuchet MS" w:hAnsi="Trebuchet MS" w:cs="Arial"/>
        </w:rPr>
        <w:t xml:space="preserve">access restrictions to a site or work place of any item </w:t>
      </w:r>
      <w:r>
        <w:rPr>
          <w:rFonts w:ascii="Trebuchet MS" w:hAnsi="Trebuchet MS" w:cs="Arial"/>
        </w:rPr>
        <w:t xml:space="preserve">or activity </w:t>
      </w:r>
      <w:r w:rsidRPr="001A7637">
        <w:rPr>
          <w:rFonts w:ascii="Trebuchet MS" w:hAnsi="Trebuchet MS" w:cs="Arial"/>
        </w:rPr>
        <w:t>to be warrantied;</w:t>
      </w:r>
    </w:p>
    <w:p w14:paraId="768BFB7B" w14:textId="77777777" w:rsidR="008724DD" w:rsidRPr="00D81601" w:rsidRDefault="008724DD" w:rsidP="008724DD">
      <w:pPr>
        <w:spacing w:after="0" w:line="240" w:lineRule="auto"/>
        <w:ind w:left="1560"/>
        <w:jc w:val="both"/>
        <w:rPr>
          <w:rFonts w:ascii="Trebuchet MS" w:eastAsia="Times New Roman" w:hAnsi="Trebuchet MS" w:cs="Times New Roman"/>
        </w:rPr>
      </w:pPr>
    </w:p>
    <w:p w14:paraId="768BFB7C" w14:textId="77777777" w:rsidR="008724DD" w:rsidRDefault="008724DD" w:rsidP="008724DD">
      <w:pPr>
        <w:numPr>
          <w:ilvl w:val="2"/>
          <w:numId w:val="25"/>
        </w:numPr>
        <w:spacing w:after="0" w:line="240" w:lineRule="auto"/>
        <w:ind w:left="1560" w:hanging="709"/>
        <w:jc w:val="both"/>
        <w:rPr>
          <w:rFonts w:ascii="Trebuchet MS" w:eastAsia="Times New Roman" w:hAnsi="Trebuchet MS" w:cs="Times New Roman"/>
        </w:rPr>
      </w:pPr>
      <w:r w:rsidRPr="001A7637">
        <w:rPr>
          <w:rFonts w:ascii="Trebuchet MS" w:hAnsi="Trebuchet MS" w:cs="Arial"/>
        </w:rPr>
        <w:t xml:space="preserve">continued lack of information for a </w:t>
      </w:r>
      <w:r>
        <w:rPr>
          <w:rFonts w:ascii="Trebuchet MS" w:hAnsi="Trebuchet MS" w:cs="Arial"/>
        </w:rPr>
        <w:t>w</w:t>
      </w:r>
      <w:r w:rsidRPr="001A7637">
        <w:rPr>
          <w:rFonts w:ascii="Trebuchet MS" w:hAnsi="Trebuchet MS" w:cs="Arial"/>
        </w:rPr>
        <w:t xml:space="preserve">arrantied event that cannot or will not be resolved on </w:t>
      </w:r>
      <w:proofErr w:type="gramStart"/>
      <w:r w:rsidRPr="001A7637">
        <w:rPr>
          <w:rFonts w:ascii="Trebuchet MS" w:hAnsi="Trebuchet MS" w:cs="Arial"/>
        </w:rPr>
        <w:t>site</w:t>
      </w:r>
      <w:proofErr w:type="gramEnd"/>
      <w:r w:rsidRPr="001A7637">
        <w:rPr>
          <w:rFonts w:ascii="Trebuchet MS" w:hAnsi="Trebuchet MS" w:cs="Arial"/>
        </w:rPr>
        <w:t xml:space="preserve"> but which may prevent the eventual approval of an operation;</w:t>
      </w:r>
    </w:p>
    <w:p w14:paraId="768BFB7D" w14:textId="77777777" w:rsidR="008724DD" w:rsidRDefault="008724DD" w:rsidP="008724DD">
      <w:pPr>
        <w:tabs>
          <w:tab w:val="num" w:pos="709"/>
        </w:tabs>
        <w:spacing w:after="0" w:line="240" w:lineRule="auto"/>
        <w:ind w:left="709"/>
        <w:jc w:val="both"/>
        <w:rPr>
          <w:rFonts w:ascii="Trebuchet MS" w:eastAsia="Times New Roman" w:hAnsi="Trebuchet MS" w:cs="Times New Roman"/>
        </w:rPr>
      </w:pPr>
    </w:p>
    <w:p w14:paraId="768BFB7E" w14:textId="77777777" w:rsidR="008724DD" w:rsidRPr="007B71A5" w:rsidRDefault="008724DD" w:rsidP="008724DD">
      <w:pPr>
        <w:numPr>
          <w:ilvl w:val="1"/>
          <w:numId w:val="25"/>
        </w:numPr>
        <w:tabs>
          <w:tab w:val="clear" w:pos="1080"/>
          <w:tab w:val="num" w:pos="709"/>
        </w:tabs>
        <w:spacing w:after="0" w:line="240" w:lineRule="auto"/>
        <w:ind w:left="709" w:hanging="709"/>
        <w:jc w:val="both"/>
        <w:rPr>
          <w:rFonts w:ascii="Trebuchet MS" w:eastAsia="Times New Roman" w:hAnsi="Trebuchet MS" w:cs="Times New Roman"/>
        </w:rPr>
      </w:pPr>
      <w:r>
        <w:rPr>
          <w:rFonts w:ascii="Trebuchet MS" w:eastAsia="Times New Roman" w:hAnsi="Trebuchet MS" w:cs="Times New Roman"/>
        </w:rPr>
        <w:t xml:space="preserve">The MWS shall agree suitable lead times for attendance at vessel / site and documentation release with the assured.  </w:t>
      </w:r>
    </w:p>
    <w:p w14:paraId="768BFB7F" w14:textId="77777777" w:rsidR="008724DD" w:rsidRDefault="008724DD" w:rsidP="008724DD">
      <w:pPr>
        <w:autoSpaceDE w:val="0"/>
        <w:autoSpaceDN w:val="0"/>
        <w:adjustRightInd w:val="0"/>
        <w:spacing w:after="0" w:line="240" w:lineRule="auto"/>
        <w:jc w:val="both"/>
        <w:rPr>
          <w:rFonts w:ascii="Trebuchet MS" w:hAnsi="Trebuchet MS" w:cs="Arial"/>
        </w:rPr>
      </w:pPr>
    </w:p>
    <w:p w14:paraId="625183ED" w14:textId="493DC904" w:rsidR="00F36FE3" w:rsidRDefault="00F36FE3" w:rsidP="00F36FE3">
      <w:pPr>
        <w:autoSpaceDE w:val="0"/>
        <w:autoSpaceDN w:val="0"/>
        <w:adjustRightInd w:val="0"/>
        <w:spacing w:after="0" w:line="240" w:lineRule="auto"/>
        <w:ind w:left="709" w:hanging="709"/>
        <w:jc w:val="both"/>
        <w:rPr>
          <w:rFonts w:ascii="Trebuchet MS" w:hAnsi="Trebuchet MS" w:cs="Arial"/>
        </w:rPr>
      </w:pPr>
      <w:r>
        <w:rPr>
          <w:rFonts w:ascii="Trebuchet MS" w:hAnsi="Trebuchet MS" w:cs="Arial"/>
        </w:rPr>
        <w:t>1.10</w:t>
      </w:r>
      <w:r>
        <w:rPr>
          <w:rFonts w:ascii="Trebuchet MS" w:hAnsi="Trebuchet MS" w:cs="Arial"/>
        </w:rPr>
        <w:tab/>
        <w:t xml:space="preserve">The MWS may use information available from verifiable resources to assist with the conduct of the Marine Warranty activities.  Where such information is relied upon by the MWS, this should be clearly evidenced within the MWS Progress Report. </w:t>
      </w:r>
    </w:p>
    <w:p w14:paraId="02BE8719" w14:textId="77777777" w:rsidR="00F36FE3" w:rsidRDefault="00F36FE3" w:rsidP="008724DD">
      <w:pPr>
        <w:autoSpaceDE w:val="0"/>
        <w:autoSpaceDN w:val="0"/>
        <w:adjustRightInd w:val="0"/>
        <w:spacing w:after="0" w:line="240" w:lineRule="auto"/>
        <w:jc w:val="both"/>
        <w:rPr>
          <w:rFonts w:ascii="Trebuchet MS" w:hAnsi="Trebuchet MS" w:cs="Arial"/>
        </w:rPr>
      </w:pPr>
    </w:p>
    <w:p w14:paraId="768BFB80" w14:textId="77777777" w:rsidR="008724DD" w:rsidRPr="00A27904" w:rsidRDefault="008724DD" w:rsidP="008724DD">
      <w:pPr>
        <w:autoSpaceDE w:val="0"/>
        <w:autoSpaceDN w:val="0"/>
        <w:adjustRightInd w:val="0"/>
        <w:spacing w:after="0" w:line="240" w:lineRule="auto"/>
        <w:jc w:val="both"/>
        <w:rPr>
          <w:rFonts w:ascii="Trebuchet MS" w:hAnsi="Trebuchet MS" w:cs="Arial"/>
        </w:rPr>
      </w:pPr>
    </w:p>
    <w:p w14:paraId="768BFB81" w14:textId="77777777" w:rsidR="008724DD" w:rsidRDefault="008724DD" w:rsidP="00F157B1">
      <w:pPr>
        <w:pStyle w:val="ListParagraph"/>
        <w:numPr>
          <w:ilvl w:val="0"/>
          <w:numId w:val="28"/>
        </w:numPr>
        <w:autoSpaceDE w:val="0"/>
        <w:autoSpaceDN w:val="0"/>
        <w:adjustRightInd w:val="0"/>
        <w:spacing w:after="0" w:line="240" w:lineRule="auto"/>
        <w:ind w:left="426" w:hanging="426"/>
        <w:jc w:val="both"/>
        <w:rPr>
          <w:rFonts w:ascii="Trebuchet MS" w:hAnsi="Trebuchet MS" w:cs="Arial"/>
          <w:b/>
        </w:rPr>
      </w:pPr>
      <w:r w:rsidRPr="006A6A1D">
        <w:rPr>
          <w:rFonts w:ascii="Trebuchet MS" w:hAnsi="Trebuchet MS" w:cs="Arial"/>
          <w:b/>
        </w:rPr>
        <w:t>Role of the Assured</w:t>
      </w:r>
    </w:p>
    <w:p w14:paraId="768BFB82" w14:textId="77777777" w:rsidR="008724DD" w:rsidRPr="006A6A1D" w:rsidRDefault="008724DD" w:rsidP="008724DD">
      <w:pPr>
        <w:pStyle w:val="ListParagraph"/>
        <w:autoSpaceDE w:val="0"/>
        <w:autoSpaceDN w:val="0"/>
        <w:adjustRightInd w:val="0"/>
        <w:spacing w:after="0" w:line="240" w:lineRule="auto"/>
        <w:jc w:val="both"/>
        <w:rPr>
          <w:rFonts w:ascii="Trebuchet MS" w:hAnsi="Trebuchet MS" w:cs="Arial"/>
          <w:b/>
        </w:rPr>
      </w:pPr>
    </w:p>
    <w:p w14:paraId="768BFB83" w14:textId="3DDA94F2" w:rsidR="008724DD" w:rsidRPr="006A6A1D" w:rsidRDefault="008724DD" w:rsidP="008724DD">
      <w:pPr>
        <w:pStyle w:val="ListParagraph"/>
        <w:numPr>
          <w:ilvl w:val="1"/>
          <w:numId w:val="29"/>
        </w:numPr>
        <w:autoSpaceDE w:val="0"/>
        <w:autoSpaceDN w:val="0"/>
        <w:adjustRightInd w:val="0"/>
        <w:spacing w:after="0" w:line="240" w:lineRule="auto"/>
        <w:jc w:val="both"/>
        <w:rPr>
          <w:rFonts w:ascii="Trebuchet MS" w:hAnsi="Trebuchet MS" w:cs="Arial"/>
          <w:b/>
        </w:rPr>
      </w:pPr>
      <w:r w:rsidRPr="006A6A1D">
        <w:rPr>
          <w:rFonts w:ascii="Trebuchet MS" w:eastAsia="Times New Roman" w:hAnsi="Trebuchet MS" w:cs="Times New Roman"/>
        </w:rPr>
        <w:t>The Assured must ensure that the selected MWS Company is suitably qualified to perform Marine Warranty activities in accordance with this C</w:t>
      </w:r>
      <w:r>
        <w:rPr>
          <w:rFonts w:ascii="Trebuchet MS" w:eastAsia="Times New Roman" w:hAnsi="Trebuchet MS" w:cs="Times New Roman"/>
        </w:rPr>
        <w:t>O</w:t>
      </w:r>
      <w:r w:rsidRPr="006A6A1D">
        <w:rPr>
          <w:rFonts w:ascii="Trebuchet MS" w:eastAsia="Times New Roman" w:hAnsi="Trebuchet MS" w:cs="Times New Roman"/>
        </w:rPr>
        <w:t xml:space="preserve">P and </w:t>
      </w:r>
      <w:r>
        <w:rPr>
          <w:rFonts w:ascii="Trebuchet MS" w:eastAsia="Times New Roman" w:hAnsi="Trebuchet MS" w:cs="Times New Roman"/>
        </w:rPr>
        <w:t xml:space="preserve">associated </w:t>
      </w:r>
      <w:r w:rsidRPr="006A6A1D">
        <w:rPr>
          <w:rFonts w:ascii="Trebuchet MS" w:eastAsia="Times New Roman" w:hAnsi="Trebuchet MS" w:cs="Times New Roman"/>
        </w:rPr>
        <w:t xml:space="preserve">SOW (or PSSOW as applicable). Qualification of </w:t>
      </w:r>
      <w:r>
        <w:rPr>
          <w:rFonts w:ascii="Trebuchet MS" w:eastAsia="Times New Roman" w:hAnsi="Trebuchet MS" w:cs="Times New Roman"/>
        </w:rPr>
        <w:t xml:space="preserve">the </w:t>
      </w:r>
      <w:r w:rsidRPr="006A6A1D">
        <w:rPr>
          <w:rFonts w:ascii="Trebuchet MS" w:eastAsia="Times New Roman" w:hAnsi="Trebuchet MS" w:cs="Times New Roman"/>
        </w:rPr>
        <w:t>M</w:t>
      </w:r>
      <w:r>
        <w:rPr>
          <w:rFonts w:ascii="Trebuchet MS" w:eastAsia="Times New Roman" w:hAnsi="Trebuchet MS" w:cs="Times New Roman"/>
        </w:rPr>
        <w:t>W</w:t>
      </w:r>
      <w:r w:rsidRPr="006A6A1D">
        <w:rPr>
          <w:rFonts w:ascii="Trebuchet MS" w:eastAsia="Times New Roman" w:hAnsi="Trebuchet MS" w:cs="Times New Roman"/>
        </w:rPr>
        <w:t xml:space="preserve">S company </w:t>
      </w:r>
      <w:r>
        <w:rPr>
          <w:rFonts w:ascii="Trebuchet MS" w:eastAsia="Times New Roman" w:hAnsi="Trebuchet MS" w:cs="Times New Roman"/>
        </w:rPr>
        <w:t xml:space="preserve">shall be </w:t>
      </w:r>
      <w:r w:rsidRPr="006A6A1D">
        <w:rPr>
          <w:rFonts w:ascii="Trebuchet MS" w:eastAsia="Times New Roman" w:hAnsi="Trebuchet MS" w:cs="Times New Roman"/>
        </w:rPr>
        <w:t>as per</w:t>
      </w:r>
      <w:r>
        <w:rPr>
          <w:rFonts w:ascii="Trebuchet MS" w:eastAsia="Times New Roman" w:hAnsi="Trebuchet MS" w:cs="Times New Roman"/>
        </w:rPr>
        <w:t xml:space="preserve"> the </w:t>
      </w:r>
      <w:r w:rsidR="00846FF1">
        <w:rPr>
          <w:rFonts w:ascii="Trebuchet MS" w:eastAsia="Times New Roman" w:hAnsi="Trebuchet MS" w:cs="Times New Roman"/>
        </w:rPr>
        <w:t xml:space="preserve">MWS </w:t>
      </w:r>
      <w:r>
        <w:rPr>
          <w:rFonts w:ascii="Trebuchet MS" w:eastAsia="Times New Roman" w:hAnsi="Trebuchet MS" w:cs="Times New Roman"/>
        </w:rPr>
        <w:t xml:space="preserve">Good Practice Guideline </w:t>
      </w:r>
      <w:r w:rsidR="00846FF1">
        <w:rPr>
          <w:rFonts w:ascii="Trebuchet MS" w:eastAsia="Times New Roman" w:hAnsi="Trebuchet MS" w:cs="Times New Roman"/>
        </w:rPr>
        <w:t>(</w:t>
      </w:r>
      <w:r>
        <w:rPr>
          <w:rFonts w:ascii="Trebuchet MS" w:eastAsia="Times New Roman" w:hAnsi="Trebuchet MS" w:cs="Times New Roman"/>
        </w:rPr>
        <w:t>JR</w:t>
      </w:r>
      <w:r w:rsidRPr="006A6A1D">
        <w:rPr>
          <w:rFonts w:ascii="Trebuchet MS" w:eastAsia="Times New Roman" w:hAnsi="Trebuchet MS" w:cs="Times New Roman"/>
        </w:rPr>
        <w:t>20</w:t>
      </w:r>
      <w:r w:rsidR="006154F1">
        <w:rPr>
          <w:rFonts w:ascii="Trebuchet MS" w:eastAsia="Times New Roman" w:hAnsi="Trebuchet MS" w:cs="Times New Roman"/>
        </w:rPr>
        <w:t>19</w:t>
      </w:r>
      <w:r w:rsidR="00C85F7A">
        <w:rPr>
          <w:rFonts w:ascii="Trebuchet MS" w:eastAsia="Times New Roman" w:hAnsi="Trebuchet MS" w:cs="Times New Roman"/>
        </w:rPr>
        <w:t>-010</w:t>
      </w:r>
      <w:r w:rsidR="00F87E05">
        <w:rPr>
          <w:rFonts w:ascii="Trebuchet MS" w:eastAsia="Times New Roman" w:hAnsi="Trebuchet MS" w:cs="Times New Roman"/>
        </w:rPr>
        <w:t xml:space="preserve"> </w:t>
      </w:r>
      <w:r w:rsidR="00846FF1">
        <w:rPr>
          <w:rFonts w:ascii="Trebuchet MS" w:hAnsi="Trebuchet MS" w:cs="Arial"/>
        </w:rPr>
        <w:t xml:space="preserve">or latest version available </w:t>
      </w:r>
      <w:r w:rsidR="00846FF1" w:rsidRPr="009531BF">
        <w:rPr>
          <w:rFonts w:ascii="Trebuchet MS" w:hAnsi="Trebuchet MS"/>
        </w:rPr>
        <w:t xml:space="preserve">in the Technical Documents tab of </w:t>
      </w:r>
      <w:r w:rsidR="00D45A79">
        <w:rPr>
          <w:rFonts w:ascii="Trebuchet MS" w:hAnsi="Trebuchet MS"/>
        </w:rPr>
        <w:t>JNRC</w:t>
      </w:r>
      <w:r w:rsidR="00846FF1" w:rsidRPr="009531BF">
        <w:rPr>
          <w:rFonts w:ascii="Trebuchet MS" w:hAnsi="Trebuchet MS"/>
        </w:rPr>
        <w:t xml:space="preserve"> webpage (</w:t>
      </w:r>
      <w:hyperlink r:id="rId9" w:history="1">
        <w:r w:rsidR="00846FF1" w:rsidRPr="009531BF">
          <w:rPr>
            <w:rStyle w:val="Hyperlink"/>
            <w:rFonts w:ascii="Trebuchet MS" w:hAnsi="Trebuchet MS"/>
          </w:rPr>
          <w:t>www.lmalloyds.com/jointrig</w:t>
        </w:r>
      </w:hyperlink>
      <w:r w:rsidR="00846FF1" w:rsidRPr="009531BF">
        <w:rPr>
          <w:rFonts w:ascii="Trebuchet MS" w:hAnsi="Trebuchet MS"/>
        </w:rPr>
        <w:t>)</w:t>
      </w:r>
      <w:r w:rsidR="00846FF1">
        <w:rPr>
          <w:rFonts w:ascii="Trebuchet MS" w:hAnsi="Trebuchet MS"/>
        </w:rPr>
        <w:t>)</w:t>
      </w:r>
      <w:r>
        <w:rPr>
          <w:rFonts w:ascii="Trebuchet MS" w:eastAsia="Times New Roman" w:hAnsi="Trebuchet MS" w:cs="Times New Roman"/>
        </w:rPr>
        <w:t xml:space="preserve"> or an equivalent process demonstrated by the assured to underwriters</w:t>
      </w:r>
      <w:r w:rsidRPr="006A6A1D">
        <w:rPr>
          <w:rFonts w:ascii="Trebuchet MS" w:eastAsia="Times New Roman" w:hAnsi="Trebuchet MS" w:cs="Times New Roman"/>
        </w:rPr>
        <w:t>.</w:t>
      </w:r>
    </w:p>
    <w:p w14:paraId="768BFB84" w14:textId="77777777" w:rsidR="008724DD" w:rsidRPr="006A6A1D" w:rsidRDefault="008724DD" w:rsidP="008724DD">
      <w:pPr>
        <w:pStyle w:val="ListParagraph"/>
        <w:autoSpaceDE w:val="0"/>
        <w:autoSpaceDN w:val="0"/>
        <w:adjustRightInd w:val="0"/>
        <w:spacing w:after="0" w:line="240" w:lineRule="auto"/>
        <w:jc w:val="both"/>
        <w:rPr>
          <w:rFonts w:ascii="Trebuchet MS" w:hAnsi="Trebuchet MS" w:cs="Arial"/>
          <w:b/>
        </w:rPr>
      </w:pPr>
    </w:p>
    <w:p w14:paraId="768BFB85" w14:textId="77777777" w:rsidR="008724DD" w:rsidRPr="006A6A1D" w:rsidRDefault="008724DD" w:rsidP="008724DD">
      <w:pPr>
        <w:pStyle w:val="ListParagraph"/>
        <w:numPr>
          <w:ilvl w:val="1"/>
          <w:numId w:val="29"/>
        </w:numPr>
        <w:autoSpaceDE w:val="0"/>
        <w:autoSpaceDN w:val="0"/>
        <w:adjustRightInd w:val="0"/>
        <w:spacing w:after="0" w:line="240" w:lineRule="auto"/>
        <w:jc w:val="both"/>
        <w:rPr>
          <w:rFonts w:ascii="Trebuchet MS" w:hAnsi="Trebuchet MS" w:cs="Arial"/>
          <w:b/>
        </w:rPr>
      </w:pPr>
      <w:r>
        <w:rPr>
          <w:rFonts w:ascii="Trebuchet MS" w:eastAsia="Times New Roman" w:hAnsi="Trebuchet MS" w:cs="Times New Roman"/>
        </w:rPr>
        <w:t>O</w:t>
      </w:r>
      <w:r w:rsidRPr="006A6A1D">
        <w:rPr>
          <w:rFonts w:ascii="Trebuchet MS" w:eastAsia="Times New Roman" w:hAnsi="Trebuchet MS" w:cs="Times New Roman"/>
        </w:rPr>
        <w:t>nce appointed on the project</w:t>
      </w:r>
      <w:r>
        <w:rPr>
          <w:rFonts w:ascii="Trebuchet MS" w:eastAsia="Times New Roman" w:hAnsi="Trebuchet MS" w:cs="Times New Roman"/>
        </w:rPr>
        <w:t>,</w:t>
      </w:r>
      <w:r w:rsidRPr="006A6A1D">
        <w:rPr>
          <w:rFonts w:ascii="Trebuchet MS" w:eastAsia="Times New Roman" w:hAnsi="Trebuchet MS" w:cs="Times New Roman"/>
        </w:rPr>
        <w:t xml:space="preserve"> the </w:t>
      </w:r>
      <w:r>
        <w:rPr>
          <w:rFonts w:ascii="Trebuchet MS" w:eastAsia="Times New Roman" w:hAnsi="Trebuchet MS" w:cs="Times New Roman"/>
        </w:rPr>
        <w:t>MWS</w:t>
      </w:r>
      <w:r w:rsidRPr="006A6A1D">
        <w:rPr>
          <w:rFonts w:ascii="Trebuchet MS" w:eastAsia="Times New Roman" w:hAnsi="Trebuchet MS" w:cs="Times New Roman"/>
        </w:rPr>
        <w:t xml:space="preserve"> Company shall not be changed</w:t>
      </w:r>
      <w:r w:rsidRPr="009B7129">
        <w:rPr>
          <w:rFonts w:ascii="Trebuchet MS" w:eastAsia="Times New Roman" w:hAnsi="Trebuchet MS" w:cs="Times New Roman"/>
        </w:rPr>
        <w:t xml:space="preserve"> </w:t>
      </w:r>
      <w:r>
        <w:rPr>
          <w:rFonts w:ascii="Trebuchet MS" w:eastAsia="Times New Roman" w:hAnsi="Trebuchet MS" w:cs="Times New Roman"/>
        </w:rPr>
        <w:t>w</w:t>
      </w:r>
      <w:r w:rsidRPr="006A6A1D">
        <w:rPr>
          <w:rFonts w:ascii="Trebuchet MS" w:eastAsia="Times New Roman" w:hAnsi="Trebuchet MS" w:cs="Times New Roman"/>
        </w:rPr>
        <w:t xml:space="preserve">ithout the express and prior agreement of </w:t>
      </w:r>
      <w:r>
        <w:rPr>
          <w:rFonts w:ascii="Trebuchet MS" w:eastAsia="Times New Roman" w:hAnsi="Trebuchet MS" w:cs="Times New Roman"/>
        </w:rPr>
        <w:t>underwriters</w:t>
      </w:r>
      <w:r w:rsidRPr="006A6A1D">
        <w:rPr>
          <w:rFonts w:ascii="Trebuchet MS" w:eastAsia="Times New Roman" w:hAnsi="Trebuchet MS" w:cs="Times New Roman"/>
        </w:rPr>
        <w:t>.</w:t>
      </w:r>
    </w:p>
    <w:p w14:paraId="768BFB86" w14:textId="77777777" w:rsidR="008724DD" w:rsidRPr="006A6A1D" w:rsidRDefault="008724DD" w:rsidP="008724DD">
      <w:pPr>
        <w:pStyle w:val="ListParagraph"/>
        <w:rPr>
          <w:rFonts w:ascii="Trebuchet MS" w:eastAsia="Times New Roman" w:hAnsi="Trebuchet MS" w:cs="Times New Roman"/>
        </w:rPr>
      </w:pPr>
    </w:p>
    <w:p w14:paraId="768BFB87" w14:textId="77777777" w:rsidR="008724DD" w:rsidRPr="009E1A70" w:rsidRDefault="008724DD" w:rsidP="008724DD">
      <w:pPr>
        <w:pStyle w:val="ListParagraph"/>
        <w:numPr>
          <w:ilvl w:val="1"/>
          <w:numId w:val="29"/>
        </w:numPr>
        <w:autoSpaceDE w:val="0"/>
        <w:autoSpaceDN w:val="0"/>
        <w:adjustRightInd w:val="0"/>
        <w:spacing w:after="0" w:line="240" w:lineRule="auto"/>
        <w:jc w:val="both"/>
        <w:rPr>
          <w:rFonts w:ascii="Trebuchet MS" w:hAnsi="Trebuchet MS" w:cs="Arial"/>
          <w:b/>
        </w:rPr>
      </w:pPr>
      <w:r w:rsidRPr="006A6A1D">
        <w:rPr>
          <w:rFonts w:ascii="Trebuchet MS" w:eastAsia="Times New Roman" w:hAnsi="Trebuchet MS" w:cs="Times New Roman"/>
        </w:rPr>
        <w:lastRenderedPageBreak/>
        <w:t xml:space="preserve">The </w:t>
      </w:r>
      <w:r>
        <w:rPr>
          <w:rFonts w:ascii="Trebuchet MS" w:eastAsia="Times New Roman" w:hAnsi="Trebuchet MS" w:cs="Times New Roman"/>
        </w:rPr>
        <w:t>a</w:t>
      </w:r>
      <w:r w:rsidRPr="006A6A1D">
        <w:rPr>
          <w:rFonts w:ascii="Trebuchet MS" w:eastAsia="Times New Roman" w:hAnsi="Trebuchet MS" w:cs="Times New Roman"/>
        </w:rPr>
        <w:t xml:space="preserve">ssured </w:t>
      </w:r>
      <w:r w:rsidRPr="006A6A1D">
        <w:rPr>
          <w:rFonts w:ascii="Trebuchet MS" w:eastAsia="Times New Roman" w:hAnsi="Trebuchet MS" w:cs="Arial"/>
        </w:rPr>
        <w:t>shall</w:t>
      </w:r>
      <w:r>
        <w:rPr>
          <w:rFonts w:ascii="Trebuchet MS" w:eastAsia="Times New Roman" w:hAnsi="Trebuchet MS" w:cs="Arial"/>
        </w:rPr>
        <w:t>:</w:t>
      </w:r>
      <w:r w:rsidRPr="006A6A1D">
        <w:rPr>
          <w:rFonts w:ascii="Trebuchet MS" w:eastAsia="Times New Roman" w:hAnsi="Trebuchet MS" w:cs="Times New Roman"/>
        </w:rPr>
        <w:t xml:space="preserve"> </w:t>
      </w:r>
    </w:p>
    <w:p w14:paraId="768BFB88" w14:textId="77777777" w:rsidR="008724DD" w:rsidRPr="009E1A70" w:rsidRDefault="008724DD" w:rsidP="008724DD">
      <w:pPr>
        <w:pStyle w:val="ListParagraph"/>
        <w:rPr>
          <w:rFonts w:ascii="Trebuchet MS" w:eastAsia="Times New Roman" w:hAnsi="Trebuchet MS" w:cs="Times New Roman"/>
        </w:rPr>
      </w:pPr>
    </w:p>
    <w:p w14:paraId="768BFB89" w14:textId="77777777" w:rsidR="008724DD" w:rsidRPr="009E1A70"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hAnsi="Trebuchet MS" w:cs="Arial"/>
          <w:b/>
        </w:rPr>
      </w:pPr>
      <w:r w:rsidRPr="006A6A1D">
        <w:rPr>
          <w:rFonts w:ascii="Trebuchet MS" w:eastAsia="Times New Roman" w:hAnsi="Trebuchet MS" w:cs="Times New Roman"/>
        </w:rPr>
        <w:t xml:space="preserve">provide the MWS with a point of contact for </w:t>
      </w:r>
      <w:r>
        <w:rPr>
          <w:rFonts w:ascii="Trebuchet MS" w:eastAsia="Times New Roman" w:hAnsi="Trebuchet MS" w:cs="Times New Roman"/>
        </w:rPr>
        <w:t>underwriters</w:t>
      </w:r>
      <w:r w:rsidRPr="006A6A1D">
        <w:rPr>
          <w:rFonts w:ascii="Trebuchet MS" w:eastAsia="Times New Roman" w:hAnsi="Trebuchet MS" w:cs="Arial"/>
        </w:rPr>
        <w:t xml:space="preserve"> and an</w:t>
      </w:r>
      <w:r w:rsidRPr="006A6A1D">
        <w:rPr>
          <w:rFonts w:ascii="Trebuchet MS" w:eastAsia="Times New Roman" w:hAnsi="Trebuchet MS" w:cs="Times New Roman"/>
        </w:rPr>
        <w:t xml:space="preserve"> appropriate point of contact in the </w:t>
      </w:r>
      <w:r>
        <w:rPr>
          <w:rFonts w:ascii="Trebuchet MS" w:eastAsia="Times New Roman" w:hAnsi="Trebuchet MS" w:cs="Times New Roman"/>
        </w:rPr>
        <w:t>a</w:t>
      </w:r>
      <w:r w:rsidRPr="006A6A1D">
        <w:rPr>
          <w:rFonts w:ascii="Trebuchet MS" w:eastAsia="Times New Roman" w:hAnsi="Trebuchet MS" w:cs="Times New Roman"/>
        </w:rPr>
        <w:t>ssured’s organisation to assist with the resolution of queries</w:t>
      </w:r>
      <w:r>
        <w:rPr>
          <w:rFonts w:ascii="Trebuchet MS" w:eastAsia="Times New Roman" w:hAnsi="Trebuchet MS" w:cs="Times New Roman"/>
        </w:rPr>
        <w:t xml:space="preserve"> within 14 working days following the appointment of the MWS or prior to commencement of operations, whichever is sooner;</w:t>
      </w:r>
    </w:p>
    <w:p w14:paraId="768BFB8A" w14:textId="77777777" w:rsidR="008724DD" w:rsidRPr="009E1A70" w:rsidRDefault="008724DD" w:rsidP="008724DD">
      <w:pPr>
        <w:pStyle w:val="ListParagraph"/>
        <w:autoSpaceDE w:val="0"/>
        <w:autoSpaceDN w:val="0"/>
        <w:adjustRightInd w:val="0"/>
        <w:spacing w:after="0" w:line="240" w:lineRule="auto"/>
        <w:ind w:left="1560" w:hanging="709"/>
        <w:jc w:val="both"/>
        <w:rPr>
          <w:rFonts w:ascii="Trebuchet MS" w:hAnsi="Trebuchet MS" w:cs="Arial"/>
          <w:b/>
        </w:rPr>
      </w:pPr>
    </w:p>
    <w:p w14:paraId="768BFB8B" w14:textId="77777777" w:rsidR="008724DD" w:rsidRPr="009E1A70"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hAnsi="Trebuchet MS" w:cs="Arial"/>
          <w:b/>
        </w:rPr>
      </w:pPr>
      <w:r w:rsidRPr="009E1A70">
        <w:rPr>
          <w:rFonts w:ascii="Trebuchet MS" w:eastAsia="Times New Roman" w:hAnsi="Trebuchet MS" w:cs="Times New Roman"/>
        </w:rPr>
        <w:t xml:space="preserve">provide underwriters with the contact details of </w:t>
      </w:r>
      <w:r w:rsidRPr="009E1A70">
        <w:rPr>
          <w:rFonts w:ascii="Trebuchet MS" w:eastAsia="Times New Roman" w:hAnsi="Trebuchet MS" w:cs="Arial"/>
        </w:rPr>
        <w:t xml:space="preserve">the MWS within 14 working days following </w:t>
      </w:r>
      <w:r>
        <w:rPr>
          <w:rFonts w:ascii="Trebuchet MS" w:eastAsia="Times New Roman" w:hAnsi="Trebuchet MS" w:cs="Arial"/>
        </w:rPr>
        <w:t xml:space="preserve">the </w:t>
      </w:r>
      <w:r w:rsidRPr="009E1A70">
        <w:rPr>
          <w:rFonts w:ascii="Trebuchet MS" w:eastAsia="Times New Roman" w:hAnsi="Trebuchet MS" w:cs="Arial"/>
        </w:rPr>
        <w:t>appointment of the same</w:t>
      </w:r>
      <w:r>
        <w:rPr>
          <w:rFonts w:ascii="Trebuchet MS" w:eastAsia="Times New Roman" w:hAnsi="Trebuchet MS" w:cs="Arial"/>
        </w:rPr>
        <w:t>;</w:t>
      </w:r>
    </w:p>
    <w:p w14:paraId="768BFB8C" w14:textId="77777777" w:rsidR="008724DD" w:rsidRPr="009E1A70" w:rsidRDefault="008724DD" w:rsidP="008724DD">
      <w:pPr>
        <w:pStyle w:val="ListParagraph"/>
        <w:ind w:left="1560" w:hanging="709"/>
        <w:rPr>
          <w:rFonts w:ascii="Trebuchet MS" w:eastAsia="Times New Roman" w:hAnsi="Trebuchet MS" w:cs="Arial"/>
        </w:rPr>
      </w:pPr>
    </w:p>
    <w:p w14:paraId="768BFB8D" w14:textId="77777777" w:rsidR="008724DD" w:rsidRPr="009E1A70"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hAnsi="Trebuchet MS" w:cs="Arial"/>
          <w:b/>
        </w:rPr>
      </w:pPr>
      <w:r w:rsidRPr="009E1A70">
        <w:rPr>
          <w:rFonts w:ascii="Trebuchet MS" w:eastAsia="Times New Roman" w:hAnsi="Trebuchet MS" w:cs="Arial"/>
        </w:rPr>
        <w:t>procure MWS participation</w:t>
      </w:r>
      <w:r w:rsidRPr="009E1A70">
        <w:rPr>
          <w:rFonts w:ascii="Trebuchet MS" w:eastAsia="Times New Roman" w:hAnsi="Trebuchet MS" w:cs="Times New Roman"/>
        </w:rPr>
        <w:t xml:space="preserve"> at all relevant project management meetings, including </w:t>
      </w:r>
      <w:r>
        <w:rPr>
          <w:rFonts w:ascii="Trebuchet MS" w:eastAsia="Times New Roman" w:hAnsi="Trebuchet MS" w:cs="Times New Roman"/>
        </w:rPr>
        <w:t xml:space="preserve">the </w:t>
      </w:r>
      <w:r w:rsidRPr="009E1A70">
        <w:rPr>
          <w:rFonts w:ascii="Trebuchet MS" w:eastAsia="Times New Roman" w:hAnsi="Trebuchet MS" w:cs="Times New Roman"/>
        </w:rPr>
        <w:t>marine operation</w:t>
      </w:r>
      <w:r>
        <w:rPr>
          <w:rFonts w:ascii="Trebuchet MS" w:eastAsia="Times New Roman" w:hAnsi="Trebuchet MS" w:cs="Times New Roman"/>
        </w:rPr>
        <w:t>s</w:t>
      </w:r>
      <w:r w:rsidRPr="009E1A70">
        <w:rPr>
          <w:rFonts w:ascii="Trebuchet MS" w:eastAsia="Times New Roman" w:hAnsi="Trebuchet MS" w:cs="Times New Roman"/>
        </w:rPr>
        <w:t xml:space="preserve"> HAZOP / HAZID</w:t>
      </w:r>
      <w:r>
        <w:rPr>
          <w:rFonts w:ascii="Trebuchet MS" w:eastAsia="Times New Roman" w:hAnsi="Trebuchet MS" w:cs="Times New Roman"/>
        </w:rPr>
        <w:t xml:space="preserve"> / SIMOP</w:t>
      </w:r>
      <w:r w:rsidRPr="009E1A70">
        <w:rPr>
          <w:rFonts w:ascii="Trebuchet MS" w:eastAsia="Times New Roman" w:hAnsi="Trebuchet MS" w:cs="Times New Roman"/>
        </w:rPr>
        <w:t>, contingency planning and assurance / testing plans</w:t>
      </w:r>
      <w:r>
        <w:rPr>
          <w:rFonts w:ascii="Trebuchet MS" w:eastAsia="Times New Roman" w:hAnsi="Trebuchet MS" w:cs="Times New Roman"/>
        </w:rPr>
        <w:t>, and at JSA (job safety analysis)  meetings before the commencement of each marine operation;</w:t>
      </w:r>
    </w:p>
    <w:p w14:paraId="768BFB8E" w14:textId="77777777" w:rsidR="008724DD" w:rsidRPr="009E1A70" w:rsidRDefault="008724DD" w:rsidP="008724DD">
      <w:pPr>
        <w:pStyle w:val="ListParagraph"/>
        <w:ind w:left="1560" w:hanging="709"/>
        <w:rPr>
          <w:rFonts w:ascii="Trebuchet MS" w:eastAsia="Times New Roman" w:hAnsi="Trebuchet MS" w:cs="Times New Roman"/>
        </w:rPr>
      </w:pPr>
    </w:p>
    <w:p w14:paraId="768BFB8F" w14:textId="77777777" w:rsidR="008724DD" w:rsidRPr="009E1A70"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hAnsi="Trebuchet MS" w:cs="Arial"/>
          <w:b/>
        </w:rPr>
      </w:pPr>
      <w:r w:rsidRPr="009E1A70">
        <w:rPr>
          <w:rFonts w:ascii="Trebuchet MS" w:eastAsia="Times New Roman" w:hAnsi="Trebuchet MS" w:cs="Arial"/>
        </w:rPr>
        <w:t>contract the MW</w:t>
      </w:r>
      <w:r w:rsidRPr="009E1A70">
        <w:rPr>
          <w:rFonts w:ascii="Trebuchet MS" w:eastAsia="Times New Roman" w:hAnsi="Trebuchet MS" w:cs="Times New Roman"/>
        </w:rPr>
        <w:t>S company directly (without the involvement of any contractor or intermediary) unless required to enable compliance with the law in the jurisdic</w:t>
      </w:r>
      <w:r>
        <w:rPr>
          <w:rFonts w:ascii="Trebuchet MS" w:eastAsia="Times New Roman" w:hAnsi="Trebuchet MS" w:cs="Times New Roman"/>
        </w:rPr>
        <w:t>tion or government regulations;</w:t>
      </w:r>
    </w:p>
    <w:p w14:paraId="768BFB90" w14:textId="77777777" w:rsidR="008724DD" w:rsidRDefault="008724DD" w:rsidP="008724DD">
      <w:pPr>
        <w:pStyle w:val="ListParagraph"/>
        <w:ind w:left="1560" w:hanging="709"/>
        <w:rPr>
          <w:rFonts w:ascii="Trebuchet MS" w:eastAsia="Times New Roman" w:hAnsi="Trebuchet MS" w:cs="Times New Roman"/>
        </w:rPr>
      </w:pPr>
    </w:p>
    <w:p w14:paraId="768BFB91" w14:textId="77777777" w:rsidR="008724DD"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 xml:space="preserve">provide reasonable access and transportation facilities to the MWS to allow him </w:t>
      </w:r>
      <w:r>
        <w:rPr>
          <w:rFonts w:ascii="Trebuchet MS" w:eastAsia="Times New Roman" w:hAnsi="Trebuchet MS" w:cs="Times New Roman"/>
        </w:rPr>
        <w:t>to carry out the necessary work;</w:t>
      </w:r>
    </w:p>
    <w:p w14:paraId="768BFB92" w14:textId="77777777" w:rsidR="008724DD" w:rsidRPr="009E1A70" w:rsidRDefault="008724DD" w:rsidP="008724DD">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768BFB93" w14:textId="77777777" w:rsidR="008724DD" w:rsidRPr="009E1A70"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formally acknowledge</w:t>
      </w:r>
      <w:r>
        <w:rPr>
          <w:rFonts w:ascii="Trebuchet MS" w:eastAsia="Times New Roman" w:hAnsi="Trebuchet MS" w:cs="Times New Roman"/>
        </w:rPr>
        <w:t xml:space="preserve"> receipt of all recommendations from the MWS;</w:t>
      </w:r>
    </w:p>
    <w:p w14:paraId="768BFB94" w14:textId="77777777" w:rsidR="008724DD" w:rsidRPr="009E1A70" w:rsidRDefault="008724DD" w:rsidP="008724DD">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768BFB95" w14:textId="77777777" w:rsidR="008724DD" w:rsidRPr="009E1A70"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maintain a record of compliance with and deviat</w:t>
      </w:r>
      <w:r>
        <w:rPr>
          <w:rFonts w:ascii="Trebuchet MS" w:eastAsia="Times New Roman" w:hAnsi="Trebuchet MS" w:cs="Times New Roman"/>
        </w:rPr>
        <w:t>ions from such recommendations;</w:t>
      </w:r>
    </w:p>
    <w:p w14:paraId="768BFB96" w14:textId="77777777" w:rsidR="008724DD" w:rsidRPr="009E1A70" w:rsidRDefault="008724DD" w:rsidP="008724DD">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768BFB97" w14:textId="77777777" w:rsidR="008724DD"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obtain written approval from the MWS for any such deviation(s).</w:t>
      </w:r>
    </w:p>
    <w:p w14:paraId="768BFB98" w14:textId="77777777" w:rsidR="008724DD" w:rsidRPr="007B71A5" w:rsidRDefault="008724DD" w:rsidP="008724DD">
      <w:pPr>
        <w:pStyle w:val="ListParagraph"/>
        <w:rPr>
          <w:rFonts w:ascii="Trebuchet MS" w:eastAsia="Times New Roman" w:hAnsi="Trebuchet MS" w:cs="Times New Roman"/>
        </w:rPr>
      </w:pPr>
    </w:p>
    <w:p w14:paraId="768BFB99" w14:textId="77777777" w:rsidR="008724DD" w:rsidRPr="009E1A70" w:rsidRDefault="008724DD" w:rsidP="008724DD">
      <w:pPr>
        <w:pStyle w:val="ListParagraph"/>
        <w:numPr>
          <w:ilvl w:val="2"/>
          <w:numId w:val="29"/>
        </w:numPr>
        <w:autoSpaceDE w:val="0"/>
        <w:autoSpaceDN w:val="0"/>
        <w:adjustRightInd w:val="0"/>
        <w:spacing w:after="0" w:line="240" w:lineRule="auto"/>
        <w:ind w:left="1560" w:hanging="709"/>
        <w:jc w:val="both"/>
        <w:rPr>
          <w:rFonts w:ascii="Trebuchet MS" w:eastAsia="Times New Roman" w:hAnsi="Trebuchet MS" w:cs="Times New Roman"/>
        </w:rPr>
      </w:pPr>
      <w:r>
        <w:rPr>
          <w:rFonts w:ascii="Trebuchet MS" w:eastAsia="Times New Roman" w:hAnsi="Trebuchet MS" w:cs="Times New Roman"/>
        </w:rPr>
        <w:t xml:space="preserve">agree and comply with suitable lead times agreed with the MWS, in conjunction with item 1.10. </w:t>
      </w:r>
    </w:p>
    <w:p w14:paraId="768BFB9A" w14:textId="77777777" w:rsidR="008724DD" w:rsidRPr="006A6A1D" w:rsidRDefault="008724DD" w:rsidP="008724DD">
      <w:pPr>
        <w:pStyle w:val="ListParagraph"/>
        <w:autoSpaceDE w:val="0"/>
        <w:autoSpaceDN w:val="0"/>
        <w:adjustRightInd w:val="0"/>
        <w:spacing w:after="0" w:line="240" w:lineRule="auto"/>
        <w:jc w:val="both"/>
        <w:rPr>
          <w:rFonts w:ascii="Trebuchet MS" w:hAnsi="Trebuchet MS" w:cs="Arial"/>
        </w:rPr>
      </w:pPr>
    </w:p>
    <w:p w14:paraId="768BFB9B" w14:textId="77777777" w:rsidR="008724DD" w:rsidRDefault="008724DD" w:rsidP="008724DD">
      <w:pPr>
        <w:pStyle w:val="ListParagraph"/>
        <w:autoSpaceDE w:val="0"/>
        <w:autoSpaceDN w:val="0"/>
        <w:adjustRightInd w:val="0"/>
        <w:spacing w:after="0" w:line="240" w:lineRule="auto"/>
        <w:jc w:val="both"/>
        <w:rPr>
          <w:rFonts w:ascii="Trebuchet MS" w:hAnsi="Trebuchet MS" w:cs="Arial"/>
        </w:rPr>
      </w:pPr>
    </w:p>
    <w:p w14:paraId="768BFB9C" w14:textId="77777777" w:rsidR="008724DD" w:rsidRDefault="008724DD" w:rsidP="00F157B1">
      <w:pPr>
        <w:pStyle w:val="ListParagraph"/>
        <w:numPr>
          <w:ilvl w:val="0"/>
          <w:numId w:val="28"/>
        </w:numPr>
        <w:autoSpaceDE w:val="0"/>
        <w:autoSpaceDN w:val="0"/>
        <w:adjustRightInd w:val="0"/>
        <w:spacing w:after="0" w:line="240" w:lineRule="auto"/>
        <w:ind w:left="426" w:hanging="426"/>
        <w:jc w:val="both"/>
        <w:rPr>
          <w:rFonts w:ascii="Trebuchet MS" w:hAnsi="Trebuchet MS" w:cs="Arial"/>
          <w:b/>
        </w:rPr>
      </w:pPr>
      <w:r w:rsidRPr="00EF38BF">
        <w:rPr>
          <w:rFonts w:ascii="Trebuchet MS" w:hAnsi="Trebuchet MS" w:cs="Arial"/>
          <w:b/>
        </w:rPr>
        <w:t>Role of the Underwriter</w:t>
      </w:r>
    </w:p>
    <w:p w14:paraId="768BFB9D" w14:textId="77777777" w:rsidR="008724DD" w:rsidRPr="007B71A5" w:rsidRDefault="008724DD" w:rsidP="008724DD">
      <w:pPr>
        <w:pStyle w:val="ListParagraph"/>
        <w:autoSpaceDE w:val="0"/>
        <w:autoSpaceDN w:val="0"/>
        <w:adjustRightInd w:val="0"/>
        <w:spacing w:after="0" w:line="240" w:lineRule="auto"/>
        <w:jc w:val="both"/>
        <w:rPr>
          <w:rFonts w:ascii="Trebuchet MS" w:hAnsi="Trebuchet MS" w:cs="Arial"/>
          <w:b/>
        </w:rPr>
      </w:pPr>
    </w:p>
    <w:p w14:paraId="768BFB9E" w14:textId="11518BB7" w:rsidR="008724DD" w:rsidRPr="007B71A5" w:rsidRDefault="008724DD" w:rsidP="008724DD">
      <w:pPr>
        <w:pStyle w:val="ListParagraph"/>
        <w:numPr>
          <w:ilvl w:val="1"/>
          <w:numId w:val="30"/>
        </w:numPr>
        <w:autoSpaceDE w:val="0"/>
        <w:autoSpaceDN w:val="0"/>
        <w:adjustRightInd w:val="0"/>
        <w:spacing w:after="0" w:line="240" w:lineRule="auto"/>
        <w:jc w:val="both"/>
        <w:rPr>
          <w:rFonts w:ascii="Trebuchet MS" w:hAnsi="Trebuchet MS" w:cs="Arial"/>
          <w:b/>
        </w:rPr>
      </w:pPr>
      <w:r w:rsidRPr="007B71A5">
        <w:rPr>
          <w:rFonts w:ascii="Trebuchet MS" w:eastAsia="Times New Roman" w:hAnsi="Trebuchet MS" w:cs="Times New Roman"/>
        </w:rPr>
        <w:t>The Panel of M</w:t>
      </w:r>
      <w:r>
        <w:rPr>
          <w:rFonts w:ascii="Trebuchet MS" w:eastAsia="Times New Roman" w:hAnsi="Trebuchet MS" w:cs="Times New Roman"/>
        </w:rPr>
        <w:t>WSs</w:t>
      </w:r>
      <w:r w:rsidRPr="007B71A5">
        <w:rPr>
          <w:rFonts w:ascii="Trebuchet MS" w:eastAsia="Times New Roman" w:hAnsi="Trebuchet MS" w:cs="Times New Roman"/>
        </w:rPr>
        <w:t xml:space="preserve"> is to be ag</w:t>
      </w:r>
      <w:r>
        <w:rPr>
          <w:rFonts w:ascii="Trebuchet MS" w:eastAsia="Times New Roman" w:hAnsi="Trebuchet MS" w:cs="Times New Roman"/>
        </w:rPr>
        <w:t xml:space="preserve">reed by underwriters in conjunction with the MWS Good Practice Guideline </w:t>
      </w:r>
      <w:r w:rsidR="00846FF1">
        <w:rPr>
          <w:rFonts w:ascii="Trebuchet MS" w:eastAsia="Times New Roman" w:hAnsi="Trebuchet MS" w:cs="Times New Roman"/>
        </w:rPr>
        <w:t>(</w:t>
      </w:r>
      <w:r>
        <w:rPr>
          <w:rFonts w:ascii="Trebuchet MS" w:eastAsia="Times New Roman" w:hAnsi="Trebuchet MS" w:cs="Times New Roman"/>
        </w:rPr>
        <w:t>JR</w:t>
      </w:r>
      <w:r w:rsidRPr="006A6A1D">
        <w:rPr>
          <w:rFonts w:ascii="Trebuchet MS" w:eastAsia="Times New Roman" w:hAnsi="Trebuchet MS" w:cs="Times New Roman"/>
        </w:rPr>
        <w:t>20</w:t>
      </w:r>
      <w:r w:rsidR="00044858">
        <w:rPr>
          <w:rFonts w:ascii="Trebuchet MS" w:eastAsia="Times New Roman" w:hAnsi="Trebuchet MS" w:cs="Times New Roman"/>
        </w:rPr>
        <w:t>19-010</w:t>
      </w:r>
      <w:r>
        <w:rPr>
          <w:rFonts w:ascii="Trebuchet MS" w:eastAsia="Times New Roman" w:hAnsi="Trebuchet MS" w:cs="Times New Roman"/>
        </w:rPr>
        <w:t xml:space="preserve"> </w:t>
      </w:r>
      <w:r w:rsidR="00846FF1">
        <w:rPr>
          <w:rFonts w:ascii="Trebuchet MS" w:hAnsi="Trebuchet MS" w:cs="Arial"/>
        </w:rPr>
        <w:t xml:space="preserve">or latest version available </w:t>
      </w:r>
      <w:r w:rsidR="00846FF1" w:rsidRPr="009531BF">
        <w:rPr>
          <w:rFonts w:ascii="Trebuchet MS" w:hAnsi="Trebuchet MS"/>
        </w:rPr>
        <w:t xml:space="preserve">in the Technical Documents tab of </w:t>
      </w:r>
      <w:r w:rsidR="00D45A79">
        <w:rPr>
          <w:rFonts w:ascii="Trebuchet MS" w:hAnsi="Trebuchet MS"/>
        </w:rPr>
        <w:t>JNRC</w:t>
      </w:r>
      <w:r w:rsidR="00846FF1" w:rsidRPr="009531BF">
        <w:rPr>
          <w:rFonts w:ascii="Trebuchet MS" w:hAnsi="Trebuchet MS"/>
        </w:rPr>
        <w:t xml:space="preserve"> webpage (</w:t>
      </w:r>
      <w:hyperlink r:id="rId10" w:history="1">
        <w:r w:rsidR="00846FF1" w:rsidRPr="009531BF">
          <w:rPr>
            <w:rStyle w:val="Hyperlink"/>
            <w:rFonts w:ascii="Trebuchet MS" w:hAnsi="Trebuchet MS"/>
          </w:rPr>
          <w:t>www.lmalloyds.com/jointrig</w:t>
        </w:r>
      </w:hyperlink>
      <w:r w:rsidR="00846FF1" w:rsidRPr="009531BF">
        <w:rPr>
          <w:rFonts w:ascii="Trebuchet MS" w:hAnsi="Trebuchet MS"/>
        </w:rPr>
        <w:t>)</w:t>
      </w:r>
      <w:r w:rsidR="00846FF1">
        <w:rPr>
          <w:rFonts w:ascii="Trebuchet MS" w:hAnsi="Trebuchet MS"/>
        </w:rPr>
        <w:t>)</w:t>
      </w:r>
      <w:r>
        <w:rPr>
          <w:rFonts w:ascii="Trebuchet MS" w:eastAsia="Times New Roman" w:hAnsi="Trebuchet MS" w:cs="Times New Roman"/>
        </w:rPr>
        <w:t xml:space="preserve">. </w:t>
      </w:r>
    </w:p>
    <w:p w14:paraId="768BFB9F" w14:textId="77777777" w:rsidR="008724DD" w:rsidRPr="007B71A5" w:rsidRDefault="008724DD" w:rsidP="008724DD">
      <w:pPr>
        <w:pStyle w:val="ListParagraph"/>
        <w:autoSpaceDE w:val="0"/>
        <w:autoSpaceDN w:val="0"/>
        <w:adjustRightInd w:val="0"/>
        <w:spacing w:after="0" w:line="240" w:lineRule="auto"/>
        <w:jc w:val="both"/>
        <w:rPr>
          <w:rFonts w:ascii="Trebuchet MS" w:hAnsi="Trebuchet MS" w:cs="Arial"/>
          <w:b/>
        </w:rPr>
      </w:pPr>
    </w:p>
    <w:p w14:paraId="768BFBA0" w14:textId="77777777" w:rsidR="008724DD" w:rsidRPr="007B71A5" w:rsidRDefault="008724DD" w:rsidP="008724DD">
      <w:pPr>
        <w:pStyle w:val="ListParagraph"/>
        <w:numPr>
          <w:ilvl w:val="1"/>
          <w:numId w:val="30"/>
        </w:numPr>
        <w:autoSpaceDE w:val="0"/>
        <w:autoSpaceDN w:val="0"/>
        <w:adjustRightInd w:val="0"/>
        <w:spacing w:after="0" w:line="240" w:lineRule="auto"/>
        <w:jc w:val="both"/>
        <w:rPr>
          <w:rFonts w:ascii="Trebuchet MS" w:hAnsi="Trebuchet MS" w:cs="Arial"/>
          <w:b/>
        </w:rPr>
      </w:pPr>
      <w:r w:rsidRPr="007B71A5">
        <w:rPr>
          <w:rFonts w:ascii="Trebuchet MS" w:eastAsia="Times New Roman" w:hAnsi="Trebuchet MS" w:cs="Times New Roman"/>
        </w:rPr>
        <w:t xml:space="preserve">Other additions to the panel will need to demonstrate their capability / experience of similar projects and water depths, and to be agreed by </w:t>
      </w:r>
      <w:r>
        <w:rPr>
          <w:rFonts w:ascii="Trebuchet MS" w:eastAsia="Times New Roman" w:hAnsi="Trebuchet MS" w:cs="Times New Roman"/>
        </w:rPr>
        <w:t>underwriters.</w:t>
      </w:r>
    </w:p>
    <w:p w14:paraId="768BFBA1" w14:textId="77777777" w:rsidR="008724DD" w:rsidRPr="007B71A5" w:rsidRDefault="008724DD" w:rsidP="008724DD">
      <w:pPr>
        <w:pStyle w:val="ListParagraph"/>
        <w:rPr>
          <w:rFonts w:ascii="Trebuchet MS" w:eastAsia="Times New Roman" w:hAnsi="Trebuchet MS" w:cs="Times New Roman"/>
        </w:rPr>
      </w:pPr>
    </w:p>
    <w:p w14:paraId="768BFBA2" w14:textId="77777777" w:rsidR="008724DD" w:rsidRPr="007B71A5" w:rsidRDefault="008724DD" w:rsidP="008724DD">
      <w:pPr>
        <w:pStyle w:val="ListParagraph"/>
        <w:numPr>
          <w:ilvl w:val="1"/>
          <w:numId w:val="30"/>
        </w:numPr>
        <w:autoSpaceDE w:val="0"/>
        <w:autoSpaceDN w:val="0"/>
        <w:adjustRightInd w:val="0"/>
        <w:spacing w:after="0" w:line="240" w:lineRule="auto"/>
        <w:jc w:val="both"/>
        <w:rPr>
          <w:rFonts w:ascii="Trebuchet MS" w:hAnsi="Trebuchet MS" w:cs="Arial"/>
          <w:b/>
        </w:rPr>
      </w:pPr>
      <w:r>
        <w:rPr>
          <w:rFonts w:ascii="Trebuchet MS" w:eastAsia="Times New Roman" w:hAnsi="Trebuchet MS" w:cs="Times New Roman"/>
        </w:rPr>
        <w:t>On each project, u</w:t>
      </w:r>
      <w:r w:rsidRPr="007B71A5">
        <w:rPr>
          <w:rFonts w:ascii="Trebuchet MS" w:eastAsia="Times New Roman" w:hAnsi="Trebuchet MS" w:cs="Times New Roman"/>
        </w:rPr>
        <w:t xml:space="preserve">nderwriters will specify whether a </w:t>
      </w:r>
      <w:r>
        <w:rPr>
          <w:rFonts w:ascii="Trebuchet MS" w:eastAsia="Times New Roman" w:hAnsi="Trebuchet MS" w:cs="Times New Roman"/>
        </w:rPr>
        <w:t>“k</w:t>
      </w:r>
      <w:r w:rsidRPr="007B71A5">
        <w:rPr>
          <w:rFonts w:ascii="Trebuchet MS" w:eastAsia="Times New Roman" w:hAnsi="Trebuchet MS" w:cs="Times New Roman"/>
        </w:rPr>
        <w:t xml:space="preserve">ick </w:t>
      </w:r>
      <w:r>
        <w:rPr>
          <w:rFonts w:ascii="Trebuchet MS" w:eastAsia="Times New Roman" w:hAnsi="Trebuchet MS" w:cs="Times New Roman"/>
        </w:rPr>
        <w:t>o</w:t>
      </w:r>
      <w:r w:rsidRPr="007B71A5">
        <w:rPr>
          <w:rFonts w:ascii="Trebuchet MS" w:eastAsia="Times New Roman" w:hAnsi="Trebuchet MS" w:cs="Times New Roman"/>
        </w:rPr>
        <w:t>ff</w:t>
      </w:r>
      <w:r>
        <w:rPr>
          <w:rFonts w:ascii="Trebuchet MS" w:eastAsia="Times New Roman" w:hAnsi="Trebuchet MS" w:cs="Times New Roman"/>
        </w:rPr>
        <w:t>”</w:t>
      </w:r>
      <w:r w:rsidRPr="007B71A5">
        <w:rPr>
          <w:rFonts w:ascii="Trebuchet MS" w:eastAsia="Times New Roman" w:hAnsi="Trebuchet MS" w:cs="Times New Roman"/>
        </w:rPr>
        <w:t xml:space="preserve"> meeting is required between </w:t>
      </w:r>
      <w:r>
        <w:rPr>
          <w:rFonts w:ascii="Trebuchet MS" w:eastAsia="Times New Roman" w:hAnsi="Trebuchet MS" w:cs="Times New Roman"/>
        </w:rPr>
        <w:t>underwriters, the as</w:t>
      </w:r>
      <w:r w:rsidRPr="007B71A5">
        <w:rPr>
          <w:rFonts w:ascii="Trebuchet MS" w:eastAsia="Times New Roman" w:hAnsi="Trebuchet MS" w:cs="Times New Roman"/>
        </w:rPr>
        <w:t xml:space="preserve">sured and the MWS.  The </w:t>
      </w:r>
      <w:r>
        <w:rPr>
          <w:rFonts w:ascii="Trebuchet MS" w:eastAsia="Times New Roman" w:hAnsi="Trebuchet MS" w:cs="Times New Roman"/>
        </w:rPr>
        <w:t>a</w:t>
      </w:r>
      <w:r w:rsidRPr="007B71A5">
        <w:rPr>
          <w:rFonts w:ascii="Trebuchet MS" w:eastAsia="Times New Roman" w:hAnsi="Trebuchet MS" w:cs="Times New Roman"/>
        </w:rPr>
        <w:t xml:space="preserve">ssured, </w:t>
      </w:r>
      <w:r>
        <w:rPr>
          <w:rFonts w:ascii="Trebuchet MS" w:eastAsia="Times New Roman" w:hAnsi="Trebuchet MS" w:cs="Times New Roman"/>
        </w:rPr>
        <w:t>underwriters</w:t>
      </w:r>
      <w:r w:rsidRPr="007B71A5">
        <w:rPr>
          <w:rFonts w:ascii="Trebuchet MS" w:eastAsia="Times New Roman" w:hAnsi="Trebuchet MS" w:cs="Times New Roman"/>
        </w:rPr>
        <w:t xml:space="preserve"> and MWS shall agree key risk milestones and date(s) for a joint review of the project scope and development</w:t>
      </w:r>
      <w:r>
        <w:rPr>
          <w:rFonts w:ascii="Trebuchet MS" w:eastAsia="Times New Roman" w:hAnsi="Trebuchet MS" w:cs="Times New Roman"/>
        </w:rPr>
        <w:t xml:space="preserve"> and the MWS SOW should be updated to reflect any agreed changes and disseminated.</w:t>
      </w:r>
    </w:p>
    <w:p w14:paraId="768BFBA3" w14:textId="77777777" w:rsidR="008724DD" w:rsidRPr="007B71A5" w:rsidRDefault="008724DD" w:rsidP="008724DD">
      <w:pPr>
        <w:pStyle w:val="ListParagraph"/>
        <w:rPr>
          <w:rFonts w:ascii="Trebuchet MS" w:eastAsia="Times New Roman" w:hAnsi="Trebuchet MS" w:cs="Times New Roman"/>
        </w:rPr>
      </w:pPr>
    </w:p>
    <w:p w14:paraId="768BFBA4" w14:textId="77777777" w:rsidR="008724DD" w:rsidRPr="007B71A5" w:rsidRDefault="008724DD" w:rsidP="008724DD">
      <w:pPr>
        <w:pStyle w:val="ListParagraph"/>
        <w:numPr>
          <w:ilvl w:val="1"/>
          <w:numId w:val="30"/>
        </w:numPr>
        <w:autoSpaceDE w:val="0"/>
        <w:autoSpaceDN w:val="0"/>
        <w:adjustRightInd w:val="0"/>
        <w:spacing w:after="0" w:line="240" w:lineRule="auto"/>
        <w:jc w:val="both"/>
        <w:rPr>
          <w:rFonts w:ascii="Trebuchet MS" w:hAnsi="Trebuchet MS" w:cs="Arial"/>
          <w:b/>
        </w:rPr>
      </w:pPr>
      <w:r w:rsidRPr="007B71A5">
        <w:rPr>
          <w:rFonts w:ascii="Trebuchet MS" w:eastAsia="Times New Roman" w:hAnsi="Trebuchet MS" w:cs="Times New Roman"/>
        </w:rPr>
        <w:t xml:space="preserve">At the request of the MWS, </w:t>
      </w:r>
      <w:r>
        <w:rPr>
          <w:rFonts w:ascii="Trebuchet MS" w:eastAsia="Times New Roman" w:hAnsi="Trebuchet MS" w:cs="Times New Roman"/>
        </w:rPr>
        <w:t>u</w:t>
      </w:r>
      <w:r w:rsidRPr="007B71A5">
        <w:rPr>
          <w:rFonts w:ascii="Trebuchet MS" w:eastAsia="Times New Roman" w:hAnsi="Trebuchet MS" w:cs="Times New Roman"/>
        </w:rPr>
        <w:t>nderwriters will make available:</w:t>
      </w:r>
    </w:p>
    <w:p w14:paraId="768BFBA5" w14:textId="77777777" w:rsidR="008724DD" w:rsidRPr="007B71A5" w:rsidRDefault="008724DD" w:rsidP="008724DD">
      <w:pPr>
        <w:pStyle w:val="ListParagraph"/>
        <w:rPr>
          <w:rFonts w:ascii="Trebuchet MS" w:eastAsia="Times New Roman" w:hAnsi="Trebuchet MS" w:cs="Times New Roman"/>
        </w:rPr>
      </w:pPr>
    </w:p>
    <w:p w14:paraId="768BFBA6" w14:textId="77777777" w:rsidR="008724DD" w:rsidRPr="007B71A5"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hAnsi="Trebuchet MS" w:cs="Arial"/>
          <w:b/>
        </w:rPr>
      </w:pPr>
      <w:r w:rsidRPr="007B71A5">
        <w:rPr>
          <w:rFonts w:ascii="Trebuchet MS" w:eastAsia="Times New Roman" w:hAnsi="Trebuchet MS" w:cs="Times New Roman"/>
        </w:rPr>
        <w:t xml:space="preserve">relevant applicable policy terms and conditions including, in particular, any warranty provisions or conditions </w:t>
      </w:r>
      <w:proofErr w:type="gramStart"/>
      <w:r w:rsidRPr="007B71A5">
        <w:rPr>
          <w:rFonts w:ascii="Trebuchet MS" w:eastAsia="Times New Roman" w:hAnsi="Trebuchet MS" w:cs="Times New Roman"/>
        </w:rPr>
        <w:t>precedent;</w:t>
      </w:r>
      <w:proofErr w:type="gramEnd"/>
    </w:p>
    <w:p w14:paraId="768BFBA7" w14:textId="77777777" w:rsidR="008724DD" w:rsidRPr="00F0748D" w:rsidRDefault="008724DD" w:rsidP="008724DD">
      <w:pPr>
        <w:pStyle w:val="ListParagraph"/>
        <w:autoSpaceDE w:val="0"/>
        <w:autoSpaceDN w:val="0"/>
        <w:adjustRightInd w:val="0"/>
        <w:spacing w:after="0" w:line="240" w:lineRule="auto"/>
        <w:ind w:left="1560"/>
        <w:jc w:val="both"/>
        <w:rPr>
          <w:rFonts w:ascii="Trebuchet MS" w:hAnsi="Trebuchet MS" w:cs="Arial"/>
          <w:b/>
        </w:rPr>
      </w:pPr>
    </w:p>
    <w:p w14:paraId="768BFBA8" w14:textId="77777777" w:rsidR="008724DD" w:rsidRPr="007B71A5"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hAnsi="Trebuchet MS" w:cs="Arial"/>
          <w:b/>
        </w:rPr>
      </w:pPr>
      <w:r w:rsidRPr="007B71A5">
        <w:rPr>
          <w:rFonts w:ascii="Trebuchet MS" w:eastAsia="Times New Roman" w:hAnsi="Trebuchet MS" w:cs="Times New Roman"/>
        </w:rPr>
        <w:lastRenderedPageBreak/>
        <w:t xml:space="preserve">identity and contact details (including telephone, e–mail, fax and out of hours numbers) of the nominated </w:t>
      </w:r>
      <w:r>
        <w:rPr>
          <w:rFonts w:ascii="Trebuchet MS" w:eastAsia="Times New Roman" w:hAnsi="Trebuchet MS" w:cs="Times New Roman"/>
        </w:rPr>
        <w:t>underwriter</w:t>
      </w:r>
      <w:r w:rsidRPr="007B71A5">
        <w:rPr>
          <w:rFonts w:ascii="Trebuchet MS" w:eastAsia="Times New Roman" w:hAnsi="Trebuchet MS" w:cs="Times New Roman"/>
        </w:rPr>
        <w:t xml:space="preserve"> to receive co</w:t>
      </w:r>
      <w:r>
        <w:rPr>
          <w:rFonts w:ascii="Trebuchet MS" w:eastAsia="Times New Roman" w:hAnsi="Trebuchet MS" w:cs="Times New Roman"/>
        </w:rPr>
        <w:t>mmunications from the MWS</w:t>
      </w:r>
      <w:r w:rsidRPr="007B71A5">
        <w:rPr>
          <w:rFonts w:ascii="Trebuchet MS" w:eastAsia="Times New Roman" w:hAnsi="Trebuchet MS" w:cs="Times New Roman"/>
        </w:rPr>
        <w:t>.</w:t>
      </w:r>
    </w:p>
    <w:p w14:paraId="768BFBAB" w14:textId="51B57603" w:rsidR="009B625D" w:rsidRDefault="009B625D" w:rsidP="008724DD">
      <w:pPr>
        <w:autoSpaceDE w:val="0"/>
        <w:autoSpaceDN w:val="0"/>
        <w:adjustRightInd w:val="0"/>
        <w:spacing w:after="0" w:line="240" w:lineRule="auto"/>
        <w:jc w:val="both"/>
        <w:rPr>
          <w:rFonts w:ascii="Trebuchet MS" w:hAnsi="Trebuchet MS" w:cs="Arial"/>
        </w:rPr>
      </w:pPr>
    </w:p>
    <w:p w14:paraId="768BFBAC" w14:textId="77777777" w:rsidR="009B625D" w:rsidRDefault="009B625D" w:rsidP="008724DD">
      <w:pPr>
        <w:autoSpaceDE w:val="0"/>
        <w:autoSpaceDN w:val="0"/>
        <w:adjustRightInd w:val="0"/>
        <w:spacing w:after="0" w:line="240" w:lineRule="auto"/>
        <w:jc w:val="both"/>
        <w:rPr>
          <w:rFonts w:ascii="Trebuchet MS" w:hAnsi="Trebuchet MS" w:cs="Arial"/>
        </w:rPr>
      </w:pPr>
    </w:p>
    <w:p w14:paraId="768BFBAD" w14:textId="77777777" w:rsidR="008724DD" w:rsidRDefault="008724DD" w:rsidP="00F157B1">
      <w:pPr>
        <w:pStyle w:val="ListParagraph"/>
        <w:numPr>
          <w:ilvl w:val="0"/>
          <w:numId w:val="30"/>
        </w:numPr>
        <w:autoSpaceDE w:val="0"/>
        <w:autoSpaceDN w:val="0"/>
        <w:adjustRightInd w:val="0"/>
        <w:spacing w:after="0" w:line="240" w:lineRule="auto"/>
        <w:ind w:left="426" w:hanging="426"/>
        <w:jc w:val="both"/>
        <w:rPr>
          <w:rFonts w:ascii="Trebuchet MS" w:hAnsi="Trebuchet MS" w:cs="Arial"/>
        </w:rPr>
      </w:pPr>
      <w:r w:rsidRPr="006044F6">
        <w:rPr>
          <w:rFonts w:ascii="Trebuchet MS" w:hAnsi="Trebuchet MS" w:cs="Arial"/>
          <w:b/>
        </w:rPr>
        <w:t>MWS Progress Report</w:t>
      </w:r>
      <w:r>
        <w:rPr>
          <w:rFonts w:ascii="Trebuchet MS" w:hAnsi="Trebuchet MS" w:cs="Arial"/>
        </w:rPr>
        <w:t xml:space="preserve"> </w:t>
      </w:r>
    </w:p>
    <w:p w14:paraId="768BFBAE" w14:textId="77777777" w:rsidR="008724DD" w:rsidRDefault="008724DD" w:rsidP="008724DD">
      <w:pPr>
        <w:pStyle w:val="ListParagraph"/>
        <w:autoSpaceDE w:val="0"/>
        <w:autoSpaceDN w:val="0"/>
        <w:adjustRightInd w:val="0"/>
        <w:spacing w:after="0" w:line="240" w:lineRule="auto"/>
        <w:ind w:left="420"/>
        <w:jc w:val="both"/>
        <w:rPr>
          <w:rFonts w:ascii="Trebuchet MS" w:hAnsi="Trebuchet MS" w:cs="Arial"/>
        </w:rPr>
      </w:pPr>
    </w:p>
    <w:p w14:paraId="768BFBAF" w14:textId="77777777" w:rsidR="008724DD" w:rsidRDefault="008724DD" w:rsidP="008724DD">
      <w:pPr>
        <w:pStyle w:val="ListParagraph"/>
        <w:numPr>
          <w:ilvl w:val="1"/>
          <w:numId w:val="30"/>
        </w:numPr>
        <w:autoSpaceDE w:val="0"/>
        <w:autoSpaceDN w:val="0"/>
        <w:adjustRightInd w:val="0"/>
        <w:spacing w:after="0" w:line="240" w:lineRule="auto"/>
        <w:jc w:val="both"/>
        <w:rPr>
          <w:rFonts w:ascii="Trebuchet MS" w:hAnsi="Trebuchet MS" w:cs="Arial"/>
        </w:rPr>
      </w:pPr>
      <w:r>
        <w:rPr>
          <w:rFonts w:ascii="Trebuchet MS" w:hAnsi="Trebuchet MS" w:cs="Arial"/>
        </w:rPr>
        <w:t>Where requested, t</w:t>
      </w:r>
      <w:r w:rsidRPr="00F0748D">
        <w:rPr>
          <w:rFonts w:ascii="Trebuchet MS" w:hAnsi="Trebuchet MS" w:cs="Arial"/>
        </w:rPr>
        <w:t xml:space="preserve">he MWS shall issue a monthly report to </w:t>
      </w:r>
      <w:r>
        <w:rPr>
          <w:rFonts w:ascii="Trebuchet MS" w:hAnsi="Trebuchet MS" w:cs="Arial"/>
        </w:rPr>
        <w:t>underwriters</w:t>
      </w:r>
      <w:r w:rsidRPr="00F0748D">
        <w:rPr>
          <w:rFonts w:ascii="Trebuchet MS" w:hAnsi="Trebuchet MS" w:cs="Arial"/>
        </w:rPr>
        <w:t xml:space="preserve"> direct</w:t>
      </w:r>
      <w:r>
        <w:rPr>
          <w:rFonts w:ascii="Trebuchet MS" w:hAnsi="Trebuchet MS" w:cs="Arial"/>
        </w:rPr>
        <w:t xml:space="preserve">ly.  </w:t>
      </w:r>
    </w:p>
    <w:p w14:paraId="768BFBB0" w14:textId="77777777" w:rsidR="008724DD" w:rsidRDefault="008724DD" w:rsidP="008724DD">
      <w:pPr>
        <w:pStyle w:val="ListParagraph"/>
        <w:autoSpaceDE w:val="0"/>
        <w:autoSpaceDN w:val="0"/>
        <w:adjustRightInd w:val="0"/>
        <w:spacing w:after="0" w:line="240" w:lineRule="auto"/>
        <w:jc w:val="both"/>
        <w:rPr>
          <w:rFonts w:ascii="Trebuchet MS" w:hAnsi="Trebuchet MS" w:cs="Arial"/>
        </w:rPr>
      </w:pPr>
    </w:p>
    <w:p w14:paraId="768BFBB1" w14:textId="77777777" w:rsidR="008724DD" w:rsidRDefault="008724DD" w:rsidP="008724DD">
      <w:pPr>
        <w:pStyle w:val="ListParagraph"/>
        <w:numPr>
          <w:ilvl w:val="1"/>
          <w:numId w:val="30"/>
        </w:numPr>
        <w:autoSpaceDE w:val="0"/>
        <w:autoSpaceDN w:val="0"/>
        <w:adjustRightInd w:val="0"/>
        <w:spacing w:after="0" w:line="240" w:lineRule="auto"/>
        <w:jc w:val="both"/>
        <w:rPr>
          <w:rFonts w:ascii="Trebuchet MS" w:eastAsia="Times New Roman" w:hAnsi="Trebuchet MS" w:cs="Times New Roman"/>
        </w:rPr>
      </w:pPr>
      <w:r w:rsidRPr="001349F5">
        <w:rPr>
          <w:rFonts w:ascii="Trebuchet MS" w:eastAsia="Times New Roman" w:hAnsi="Trebuchet MS" w:cs="Times New Roman"/>
        </w:rPr>
        <w:t xml:space="preserve"> The MWS’s report shall:  </w:t>
      </w:r>
    </w:p>
    <w:p w14:paraId="768BFBB2" w14:textId="77777777" w:rsidR="008724DD" w:rsidRPr="00B85F7E" w:rsidRDefault="008724DD" w:rsidP="008724DD">
      <w:pPr>
        <w:pStyle w:val="ListParagraph"/>
        <w:rPr>
          <w:rFonts w:ascii="Trebuchet MS" w:hAnsi="Trebuchet MS" w:cs="Arial"/>
        </w:rPr>
      </w:pPr>
    </w:p>
    <w:p w14:paraId="768BFBB3" w14:textId="77777777" w:rsidR="008724DD" w:rsidRPr="00B85F7E"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B85F7E">
        <w:rPr>
          <w:rFonts w:ascii="Trebuchet MS" w:eastAsia="Times New Roman" w:hAnsi="Trebuchet MS" w:cs="Times New Roman"/>
        </w:rPr>
        <w:t>include the name of the individual performing the survey;</w:t>
      </w:r>
    </w:p>
    <w:p w14:paraId="768BFBB4" w14:textId="77777777" w:rsidR="008724DD" w:rsidRPr="00B85F7E" w:rsidRDefault="008724DD" w:rsidP="008724DD">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768BFBB5" w14:textId="77777777" w:rsidR="008724DD" w:rsidRPr="00B85F7E"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B85F7E">
        <w:rPr>
          <w:rFonts w:ascii="Trebuchet MS" w:eastAsia="Times New Roman" w:hAnsi="Trebuchet MS" w:cs="Times New Roman"/>
        </w:rPr>
        <w:t xml:space="preserve">make, where necessary, recommendations which are </w:t>
      </w:r>
      <w:r>
        <w:rPr>
          <w:rFonts w:ascii="Trebuchet MS" w:eastAsia="Times New Roman" w:hAnsi="Trebuchet MS" w:cs="Times New Roman"/>
        </w:rPr>
        <w:t>required for the issuance of any COAs</w:t>
      </w:r>
      <w:r w:rsidRPr="00B85F7E">
        <w:rPr>
          <w:rFonts w:ascii="Trebuchet MS" w:eastAsia="Times New Roman" w:hAnsi="Trebuchet MS" w:cs="Times New Roman"/>
        </w:rPr>
        <w:t>, expressed in writing in a clear and explicit manner and capable of verifiable implementation</w:t>
      </w:r>
      <w:r>
        <w:rPr>
          <w:rFonts w:ascii="Trebuchet MS" w:eastAsia="Times New Roman" w:hAnsi="Trebuchet MS" w:cs="Times New Roman"/>
        </w:rPr>
        <w:t>.</w:t>
      </w:r>
    </w:p>
    <w:p w14:paraId="768BFBB6" w14:textId="77777777" w:rsidR="008724DD" w:rsidRPr="00F0748D" w:rsidRDefault="008724DD" w:rsidP="008724DD">
      <w:pPr>
        <w:pStyle w:val="ListParagraph"/>
        <w:autoSpaceDE w:val="0"/>
        <w:autoSpaceDN w:val="0"/>
        <w:adjustRightInd w:val="0"/>
        <w:spacing w:after="0" w:line="240" w:lineRule="auto"/>
        <w:ind w:left="2268"/>
        <w:jc w:val="both"/>
        <w:rPr>
          <w:rFonts w:ascii="Trebuchet MS" w:hAnsi="Trebuchet MS" w:cs="Arial"/>
        </w:rPr>
      </w:pPr>
    </w:p>
    <w:p w14:paraId="768BFBB7" w14:textId="77777777" w:rsidR="008724DD" w:rsidRPr="001349F5" w:rsidRDefault="008724DD" w:rsidP="008724DD">
      <w:pPr>
        <w:pStyle w:val="ListParagraph"/>
        <w:numPr>
          <w:ilvl w:val="1"/>
          <w:numId w:val="30"/>
        </w:numPr>
        <w:autoSpaceDE w:val="0"/>
        <w:autoSpaceDN w:val="0"/>
        <w:adjustRightInd w:val="0"/>
        <w:spacing w:after="0" w:line="240" w:lineRule="auto"/>
        <w:jc w:val="both"/>
        <w:rPr>
          <w:rFonts w:ascii="Trebuchet MS" w:eastAsia="Times New Roman" w:hAnsi="Trebuchet MS" w:cs="Times New Roman"/>
        </w:rPr>
      </w:pPr>
      <w:r w:rsidRPr="001349F5">
        <w:rPr>
          <w:rFonts w:ascii="Trebuchet MS" w:eastAsia="Times New Roman" w:hAnsi="Trebuchet MS" w:cs="Times New Roman"/>
        </w:rPr>
        <w:t>The report shall include the following contents:</w:t>
      </w:r>
    </w:p>
    <w:p w14:paraId="768BFBB8" w14:textId="77777777" w:rsidR="008724DD" w:rsidRPr="00927E7A" w:rsidRDefault="008724DD" w:rsidP="008724DD">
      <w:pPr>
        <w:pStyle w:val="ListParagraph"/>
        <w:autoSpaceDE w:val="0"/>
        <w:autoSpaceDN w:val="0"/>
        <w:adjustRightInd w:val="0"/>
        <w:spacing w:after="0" w:line="240" w:lineRule="auto"/>
        <w:ind w:left="851"/>
        <w:jc w:val="both"/>
        <w:rPr>
          <w:rFonts w:ascii="Trebuchet MS" w:hAnsi="Trebuchet MS" w:cs="Arial"/>
        </w:rPr>
      </w:pPr>
    </w:p>
    <w:p w14:paraId="768BFBB9" w14:textId="77777777" w:rsidR="008724DD"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Introduction (</w:t>
      </w:r>
      <w:r>
        <w:rPr>
          <w:rFonts w:ascii="Trebuchet MS" w:eastAsia="Times New Roman" w:hAnsi="Trebuchet MS" w:cs="Times New Roman"/>
        </w:rPr>
        <w:t>e</w:t>
      </w:r>
      <w:r w:rsidRPr="001349F5">
        <w:rPr>
          <w:rFonts w:ascii="Trebuchet MS" w:eastAsia="Times New Roman" w:hAnsi="Trebuchet MS" w:cs="Times New Roman"/>
        </w:rPr>
        <w:t>xecutive summary</w:t>
      </w:r>
      <w:r>
        <w:rPr>
          <w:rFonts w:ascii="Trebuchet MS" w:eastAsia="Times New Roman" w:hAnsi="Trebuchet MS" w:cs="Times New Roman"/>
        </w:rPr>
        <w:t>;</w:t>
      </w:r>
      <w:r w:rsidRPr="001349F5">
        <w:rPr>
          <w:rFonts w:ascii="Trebuchet MS" w:eastAsia="Times New Roman" w:hAnsi="Trebuchet MS" w:cs="Times New Roman"/>
        </w:rPr>
        <w:t xml:space="preserve"> </w:t>
      </w:r>
      <w:r>
        <w:rPr>
          <w:rFonts w:ascii="Trebuchet MS" w:eastAsia="Times New Roman" w:hAnsi="Trebuchet MS" w:cs="Times New Roman"/>
        </w:rPr>
        <w:t>r</w:t>
      </w:r>
      <w:r w:rsidRPr="001349F5">
        <w:rPr>
          <w:rFonts w:ascii="Trebuchet MS" w:eastAsia="Times New Roman" w:hAnsi="Trebuchet MS" w:cs="Times New Roman"/>
        </w:rPr>
        <w:t>eport No.</w:t>
      </w:r>
      <w:r>
        <w:rPr>
          <w:rFonts w:ascii="Trebuchet MS" w:eastAsia="Times New Roman" w:hAnsi="Trebuchet MS" w:cs="Times New Roman"/>
        </w:rPr>
        <w:t>;</w:t>
      </w:r>
      <w:r w:rsidRPr="001349F5">
        <w:rPr>
          <w:rFonts w:ascii="Trebuchet MS" w:eastAsia="Times New Roman" w:hAnsi="Trebuchet MS" w:cs="Times New Roman"/>
        </w:rPr>
        <w:t xml:space="preserve"> </w:t>
      </w:r>
      <w:r>
        <w:rPr>
          <w:rFonts w:ascii="Trebuchet MS" w:eastAsia="Times New Roman" w:hAnsi="Trebuchet MS" w:cs="Times New Roman"/>
        </w:rPr>
        <w:t>p</w:t>
      </w:r>
      <w:r w:rsidRPr="001349F5">
        <w:rPr>
          <w:rFonts w:ascii="Trebuchet MS" w:eastAsia="Times New Roman" w:hAnsi="Trebuchet MS" w:cs="Times New Roman"/>
        </w:rPr>
        <w:t>roject start date</w:t>
      </w:r>
      <w:r>
        <w:rPr>
          <w:rFonts w:ascii="Trebuchet MS" w:eastAsia="Times New Roman" w:hAnsi="Trebuchet MS" w:cs="Times New Roman"/>
        </w:rPr>
        <w:t>; p</w:t>
      </w:r>
      <w:r w:rsidRPr="001349F5">
        <w:rPr>
          <w:rFonts w:ascii="Trebuchet MS" w:eastAsia="Times New Roman" w:hAnsi="Trebuchet MS" w:cs="Times New Roman"/>
        </w:rPr>
        <w:t>roject end date</w:t>
      </w:r>
      <w:r>
        <w:rPr>
          <w:rFonts w:ascii="Trebuchet MS" w:eastAsia="Times New Roman" w:hAnsi="Trebuchet MS" w:cs="Times New Roman"/>
        </w:rPr>
        <w:t>; and n</w:t>
      </w:r>
      <w:r w:rsidRPr="001349F5">
        <w:rPr>
          <w:rFonts w:ascii="Trebuchet MS" w:eastAsia="Times New Roman" w:hAnsi="Trebuchet MS" w:cs="Times New Roman"/>
        </w:rPr>
        <w:t>ame of individual performing the survey</w:t>
      </w:r>
      <w:r>
        <w:rPr>
          <w:rFonts w:ascii="Trebuchet MS" w:eastAsia="Times New Roman" w:hAnsi="Trebuchet MS" w:cs="Times New Roman"/>
        </w:rPr>
        <w:t xml:space="preserve">); </w:t>
      </w:r>
    </w:p>
    <w:p w14:paraId="768BFBBA" w14:textId="77777777" w:rsidR="008724DD" w:rsidRDefault="008724DD" w:rsidP="008724DD">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768BFBBB" w14:textId="77777777" w:rsidR="008724DD"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Progress (</w:t>
      </w:r>
      <w:r>
        <w:rPr>
          <w:rFonts w:ascii="Trebuchet MS" w:eastAsia="Times New Roman" w:hAnsi="Trebuchet MS" w:cs="Times New Roman"/>
        </w:rPr>
        <w:t>a</w:t>
      </w:r>
      <w:r w:rsidRPr="001349F5">
        <w:rPr>
          <w:rFonts w:ascii="Trebuchet MS" w:eastAsia="Times New Roman" w:hAnsi="Trebuchet MS" w:cs="Times New Roman"/>
        </w:rPr>
        <w:t xml:space="preserve">ctivities performed in the last </w:t>
      </w:r>
      <w:r>
        <w:rPr>
          <w:rFonts w:ascii="Trebuchet MS" w:eastAsia="Times New Roman" w:hAnsi="Trebuchet MS" w:cs="Times New Roman"/>
        </w:rPr>
        <w:t>period;</w:t>
      </w:r>
      <w:r w:rsidRPr="001349F5">
        <w:rPr>
          <w:rFonts w:ascii="Trebuchet MS" w:eastAsia="Times New Roman" w:hAnsi="Trebuchet MS" w:cs="Times New Roman"/>
        </w:rPr>
        <w:t xml:space="preserve"> and </w:t>
      </w:r>
      <w:r>
        <w:rPr>
          <w:rFonts w:ascii="Trebuchet MS" w:eastAsia="Times New Roman" w:hAnsi="Trebuchet MS" w:cs="Times New Roman"/>
        </w:rPr>
        <w:t>a</w:t>
      </w:r>
      <w:r w:rsidRPr="001349F5">
        <w:rPr>
          <w:rFonts w:ascii="Trebuchet MS" w:eastAsia="Times New Roman" w:hAnsi="Trebuchet MS" w:cs="Times New Roman"/>
        </w:rPr>
        <w:t xml:space="preserve">ctivities to be performed in the next </w:t>
      </w:r>
      <w:r>
        <w:rPr>
          <w:rFonts w:ascii="Trebuchet MS" w:eastAsia="Times New Roman" w:hAnsi="Trebuchet MS" w:cs="Times New Roman"/>
        </w:rPr>
        <w:t xml:space="preserve">period); </w:t>
      </w:r>
    </w:p>
    <w:p w14:paraId="768BFBBC" w14:textId="77777777" w:rsidR="008724DD" w:rsidRPr="001349F5" w:rsidRDefault="008724DD" w:rsidP="008724DD">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768BFBBD" w14:textId="77777777" w:rsidR="008724DD"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 xml:space="preserve">Summary of documentation reviewed (table showing number of documents reviewed in </w:t>
      </w:r>
      <w:r>
        <w:rPr>
          <w:rFonts w:ascii="Trebuchet MS" w:eastAsia="Times New Roman" w:hAnsi="Trebuchet MS" w:cs="Times New Roman"/>
        </w:rPr>
        <w:t xml:space="preserve">the last </w:t>
      </w:r>
      <w:r w:rsidRPr="001349F5">
        <w:rPr>
          <w:rFonts w:ascii="Trebuchet MS" w:eastAsia="Times New Roman" w:hAnsi="Trebuchet MS" w:cs="Times New Roman"/>
        </w:rPr>
        <w:t>period, number approved, number on hold and documents reviewed for info</w:t>
      </w:r>
      <w:r>
        <w:rPr>
          <w:rFonts w:ascii="Trebuchet MS" w:eastAsia="Times New Roman" w:hAnsi="Trebuchet MS" w:cs="Times New Roman"/>
        </w:rPr>
        <w:t>rmation</w:t>
      </w:r>
      <w:r w:rsidRPr="001349F5">
        <w:rPr>
          <w:rFonts w:ascii="Trebuchet MS" w:eastAsia="Times New Roman" w:hAnsi="Trebuchet MS" w:cs="Times New Roman"/>
        </w:rPr>
        <w:t xml:space="preserve"> only</w:t>
      </w:r>
      <w:r>
        <w:rPr>
          <w:rFonts w:ascii="Trebuchet MS" w:eastAsia="Times New Roman" w:hAnsi="Trebuchet MS" w:cs="Times New Roman"/>
        </w:rPr>
        <w:t xml:space="preserve">. </w:t>
      </w:r>
      <w:r w:rsidRPr="001349F5">
        <w:rPr>
          <w:rFonts w:ascii="Trebuchet MS" w:eastAsia="Times New Roman" w:hAnsi="Trebuchet MS" w:cs="Times New Roman"/>
        </w:rPr>
        <w:t xml:space="preserve"> </w:t>
      </w:r>
      <w:r>
        <w:rPr>
          <w:rFonts w:ascii="Trebuchet MS" w:eastAsia="Times New Roman" w:hAnsi="Trebuchet MS" w:cs="Times New Roman"/>
        </w:rPr>
        <w:t>The</w:t>
      </w:r>
      <w:r w:rsidRPr="001349F5">
        <w:rPr>
          <w:rFonts w:ascii="Trebuchet MS" w:eastAsia="Times New Roman" w:hAnsi="Trebuchet MS" w:cs="Times New Roman"/>
        </w:rPr>
        <w:t xml:space="preserve"> document register can be attached showing document status as an appendix)</w:t>
      </w:r>
      <w:r>
        <w:rPr>
          <w:rFonts w:ascii="Trebuchet MS" w:eastAsia="Times New Roman" w:hAnsi="Trebuchet MS" w:cs="Times New Roman"/>
        </w:rPr>
        <w:t xml:space="preserve">; </w:t>
      </w:r>
    </w:p>
    <w:p w14:paraId="768BFBBE" w14:textId="77777777" w:rsidR="008724DD" w:rsidRPr="001349F5" w:rsidRDefault="008724DD" w:rsidP="008724DD">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768BFBBF" w14:textId="77777777" w:rsidR="008724DD"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Attendances (meetings (date, location, purpose); and surveys (date, vessels, location, MWS</w:t>
      </w:r>
      <w:r>
        <w:rPr>
          <w:rFonts w:ascii="Trebuchet MS" w:eastAsia="Times New Roman" w:hAnsi="Trebuchet MS" w:cs="Times New Roman"/>
        </w:rPr>
        <w:t xml:space="preserve"> (name)</w:t>
      </w:r>
      <w:r w:rsidRPr="001349F5">
        <w:rPr>
          <w:rFonts w:ascii="Trebuchet MS" w:eastAsia="Times New Roman" w:hAnsi="Trebuchet MS" w:cs="Times New Roman"/>
        </w:rPr>
        <w:t xml:space="preserve">); and site attendances (date, location, purpose); and </w:t>
      </w:r>
      <w:r>
        <w:rPr>
          <w:rFonts w:ascii="Trebuchet MS" w:eastAsia="Times New Roman" w:hAnsi="Trebuchet MS" w:cs="Times New Roman"/>
        </w:rPr>
        <w:t xml:space="preserve">all </w:t>
      </w:r>
      <w:r w:rsidRPr="001349F5">
        <w:rPr>
          <w:rFonts w:ascii="Trebuchet MS" w:eastAsia="Times New Roman" w:hAnsi="Trebuchet MS" w:cs="Times New Roman"/>
        </w:rPr>
        <w:t>C</w:t>
      </w:r>
      <w:r>
        <w:rPr>
          <w:rFonts w:ascii="Trebuchet MS" w:eastAsia="Times New Roman" w:hAnsi="Trebuchet MS" w:cs="Times New Roman"/>
        </w:rPr>
        <w:t>O</w:t>
      </w:r>
      <w:r w:rsidRPr="001349F5">
        <w:rPr>
          <w:rFonts w:ascii="Trebuchet MS" w:eastAsia="Times New Roman" w:hAnsi="Trebuchet MS" w:cs="Times New Roman"/>
        </w:rPr>
        <w:t>As issued</w:t>
      </w:r>
      <w:r>
        <w:rPr>
          <w:rFonts w:ascii="Trebuchet MS" w:eastAsia="Times New Roman" w:hAnsi="Trebuchet MS" w:cs="Times New Roman"/>
        </w:rPr>
        <w:t xml:space="preserve"> since the previous report</w:t>
      </w:r>
      <w:r w:rsidRPr="001349F5">
        <w:rPr>
          <w:rFonts w:ascii="Trebuchet MS" w:eastAsia="Times New Roman" w:hAnsi="Trebuchet MS" w:cs="Times New Roman"/>
        </w:rPr>
        <w:t>)</w:t>
      </w:r>
      <w:r>
        <w:rPr>
          <w:rFonts w:ascii="Trebuchet MS" w:eastAsia="Times New Roman" w:hAnsi="Trebuchet MS" w:cs="Times New Roman"/>
        </w:rPr>
        <w:t xml:space="preserve">; </w:t>
      </w:r>
    </w:p>
    <w:p w14:paraId="768BFBC0" w14:textId="77777777" w:rsidR="008724DD" w:rsidRPr="001349F5" w:rsidRDefault="008724DD" w:rsidP="008724DD">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768BFBC1" w14:textId="77777777" w:rsidR="008724DD"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 xml:space="preserve">Invoicing (progress against CTR (Cost, Time, Resource) sheets with value of work done to report date and latest estimate of expenditure to </w:t>
      </w:r>
      <w:r>
        <w:rPr>
          <w:rFonts w:ascii="Trebuchet MS" w:eastAsia="Times New Roman" w:hAnsi="Trebuchet MS" w:cs="Times New Roman"/>
        </w:rPr>
        <w:t xml:space="preserve">the </w:t>
      </w:r>
      <w:r w:rsidRPr="001349F5">
        <w:rPr>
          <w:rFonts w:ascii="Trebuchet MS" w:eastAsia="Times New Roman" w:hAnsi="Trebuchet MS" w:cs="Times New Roman"/>
        </w:rPr>
        <w:t xml:space="preserve">end of activities together with </w:t>
      </w:r>
      <w:r>
        <w:rPr>
          <w:rFonts w:ascii="Trebuchet MS" w:eastAsia="Times New Roman" w:hAnsi="Trebuchet MS" w:cs="Times New Roman"/>
        </w:rPr>
        <w:t xml:space="preserve">a </w:t>
      </w:r>
      <w:r w:rsidRPr="001349F5">
        <w:rPr>
          <w:rFonts w:ascii="Trebuchet MS" w:eastAsia="Times New Roman" w:hAnsi="Trebuchet MS" w:cs="Times New Roman"/>
        </w:rPr>
        <w:t xml:space="preserve">commentary on significant deviations from </w:t>
      </w:r>
      <w:r>
        <w:rPr>
          <w:rFonts w:ascii="Trebuchet MS" w:eastAsia="Times New Roman" w:hAnsi="Trebuchet MS" w:cs="Times New Roman"/>
        </w:rPr>
        <w:t xml:space="preserve">the </w:t>
      </w:r>
      <w:r w:rsidRPr="001349F5">
        <w:rPr>
          <w:rFonts w:ascii="Trebuchet MS" w:eastAsia="Times New Roman" w:hAnsi="Trebuchet MS" w:cs="Times New Roman"/>
        </w:rPr>
        <w:t xml:space="preserve">original estimates; variation orders; and </w:t>
      </w:r>
      <w:r>
        <w:rPr>
          <w:rFonts w:ascii="Trebuchet MS" w:eastAsia="Times New Roman" w:hAnsi="Trebuchet MS" w:cs="Times New Roman"/>
        </w:rPr>
        <w:t xml:space="preserve">the </w:t>
      </w:r>
      <w:r w:rsidRPr="001349F5">
        <w:rPr>
          <w:rFonts w:ascii="Trebuchet MS" w:eastAsia="Times New Roman" w:hAnsi="Trebuchet MS" w:cs="Times New Roman"/>
        </w:rPr>
        <w:t>total invoiced)</w:t>
      </w:r>
      <w:r>
        <w:rPr>
          <w:rFonts w:ascii="Trebuchet MS" w:eastAsia="Times New Roman" w:hAnsi="Trebuchet MS" w:cs="Times New Roman"/>
        </w:rPr>
        <w:t xml:space="preserve">; </w:t>
      </w:r>
    </w:p>
    <w:p w14:paraId="768BFBC2" w14:textId="77777777" w:rsidR="008724DD" w:rsidRPr="001349F5" w:rsidRDefault="008724DD" w:rsidP="008724DD">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768BFBC3" w14:textId="77777777" w:rsidR="008724DD"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Areas of concern (technical</w:t>
      </w:r>
      <w:r>
        <w:rPr>
          <w:rFonts w:ascii="Trebuchet MS" w:eastAsia="Times New Roman" w:hAnsi="Trebuchet MS" w:cs="Times New Roman"/>
        </w:rPr>
        <w:t>,</w:t>
      </w:r>
      <w:r w:rsidRPr="001349F5">
        <w:rPr>
          <w:rFonts w:ascii="Trebuchet MS" w:eastAsia="Times New Roman" w:hAnsi="Trebuchet MS" w:cs="Times New Roman"/>
        </w:rPr>
        <w:t xml:space="preserve"> project management and invoicing);</w:t>
      </w:r>
      <w:r>
        <w:rPr>
          <w:rFonts w:ascii="Trebuchet MS" w:eastAsia="Times New Roman" w:hAnsi="Trebuchet MS" w:cs="Times New Roman"/>
        </w:rPr>
        <w:t xml:space="preserve"> </w:t>
      </w:r>
    </w:p>
    <w:p w14:paraId="768BFBC4" w14:textId="77777777" w:rsidR="008724DD" w:rsidRPr="001349F5" w:rsidRDefault="008724DD" w:rsidP="008724DD">
      <w:pPr>
        <w:pStyle w:val="ListParagraph"/>
        <w:rPr>
          <w:rFonts w:ascii="Trebuchet MS" w:eastAsia="Times New Roman" w:hAnsi="Trebuchet MS" w:cs="Times New Roman"/>
        </w:rPr>
      </w:pPr>
    </w:p>
    <w:p w14:paraId="768BFBC5" w14:textId="77777777" w:rsidR="008724DD" w:rsidRPr="001349F5" w:rsidRDefault="008724DD" w:rsidP="008724DD">
      <w:pPr>
        <w:pStyle w:val="ListParagraph"/>
        <w:numPr>
          <w:ilvl w:val="2"/>
          <w:numId w:val="30"/>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Safety (incidents reported</w:t>
      </w:r>
      <w:r>
        <w:rPr>
          <w:rFonts w:ascii="Trebuchet MS" w:eastAsia="Times New Roman" w:hAnsi="Trebuchet MS" w:cs="Times New Roman"/>
        </w:rPr>
        <w:t>,</w:t>
      </w:r>
      <w:r w:rsidRPr="001349F5">
        <w:rPr>
          <w:rFonts w:ascii="Trebuchet MS" w:eastAsia="Times New Roman" w:hAnsi="Trebuchet MS" w:cs="Times New Roman"/>
        </w:rPr>
        <w:t xml:space="preserve"> lost time incidents</w:t>
      </w:r>
      <w:r>
        <w:rPr>
          <w:rFonts w:ascii="Trebuchet MS" w:eastAsia="Times New Roman" w:hAnsi="Trebuchet MS" w:cs="Times New Roman"/>
        </w:rPr>
        <w:t xml:space="preserve">, </w:t>
      </w:r>
      <w:r w:rsidRPr="001349F5">
        <w:rPr>
          <w:rFonts w:ascii="Trebuchet MS" w:eastAsia="Times New Roman" w:hAnsi="Trebuchet MS" w:cs="Times New Roman"/>
        </w:rPr>
        <w:t>statistics</w:t>
      </w:r>
      <w:r>
        <w:rPr>
          <w:rFonts w:ascii="Trebuchet MS" w:eastAsia="Times New Roman" w:hAnsi="Trebuchet MS" w:cs="Times New Roman"/>
        </w:rPr>
        <w:t>, etc.</w:t>
      </w:r>
      <w:r w:rsidRPr="001349F5">
        <w:rPr>
          <w:rFonts w:ascii="Trebuchet MS" w:eastAsia="Times New Roman" w:hAnsi="Trebuchet MS" w:cs="Times New Roman"/>
        </w:rPr>
        <w:t xml:space="preserve">). </w:t>
      </w:r>
    </w:p>
    <w:p w14:paraId="768BFBC6" w14:textId="77777777" w:rsidR="008724DD" w:rsidRDefault="008724DD" w:rsidP="00B521E1">
      <w:pPr>
        <w:autoSpaceDE w:val="0"/>
        <w:autoSpaceDN w:val="0"/>
        <w:adjustRightInd w:val="0"/>
        <w:spacing w:after="0" w:line="240" w:lineRule="auto"/>
        <w:jc w:val="both"/>
        <w:rPr>
          <w:rFonts w:ascii="Trebuchet MS" w:hAnsi="Trebuchet MS" w:cs="Arial"/>
          <w:b/>
          <w:bCs/>
        </w:rPr>
      </w:pPr>
    </w:p>
    <w:p w14:paraId="768BFBC7" w14:textId="77777777" w:rsidR="00CC7A7F" w:rsidRDefault="00CC7A7F">
      <w:pPr>
        <w:rPr>
          <w:rFonts w:ascii="Trebuchet MS" w:hAnsi="Trebuchet MS" w:cs="Arial"/>
        </w:rPr>
      </w:pPr>
      <w:r>
        <w:rPr>
          <w:rFonts w:ascii="Trebuchet MS" w:hAnsi="Trebuchet MS" w:cs="Arial"/>
        </w:rPr>
        <w:br w:type="page"/>
      </w:r>
    </w:p>
    <w:p w14:paraId="768BFBC8" w14:textId="583F348B" w:rsidR="00CC7A7F" w:rsidRDefault="00CC7A7F" w:rsidP="00CC7A7F">
      <w:pPr>
        <w:jc w:val="center"/>
        <w:rPr>
          <w:rFonts w:ascii="Trebuchet MS" w:hAnsi="Trebuchet MS" w:cs="Arial"/>
          <w:b/>
          <w:sz w:val="28"/>
          <w:szCs w:val="28"/>
        </w:rPr>
      </w:pPr>
      <w:r w:rsidRPr="00CC7A7F">
        <w:rPr>
          <w:rFonts w:ascii="Trebuchet MS" w:hAnsi="Trebuchet MS" w:cs="Arial"/>
          <w:b/>
          <w:sz w:val="28"/>
          <w:szCs w:val="28"/>
        </w:rPr>
        <w:lastRenderedPageBreak/>
        <w:t>J</w:t>
      </w:r>
      <w:r w:rsidR="00FC2F49">
        <w:rPr>
          <w:rFonts w:ascii="Trebuchet MS" w:hAnsi="Trebuchet MS" w:cs="Arial"/>
          <w:b/>
          <w:sz w:val="28"/>
          <w:szCs w:val="28"/>
        </w:rPr>
        <w:t>N</w:t>
      </w:r>
      <w:r w:rsidRPr="00CC7A7F">
        <w:rPr>
          <w:rFonts w:ascii="Trebuchet MS" w:hAnsi="Trebuchet MS" w:cs="Arial"/>
          <w:b/>
          <w:sz w:val="28"/>
          <w:szCs w:val="28"/>
        </w:rPr>
        <w:t>RC Upstream Decommissioning Scope of Work (</w:t>
      </w:r>
      <w:r w:rsidR="004B4E51">
        <w:rPr>
          <w:rFonts w:ascii="Trebuchet MS" w:hAnsi="Trebuchet MS" w:cs="Arial"/>
          <w:b/>
          <w:sz w:val="28"/>
          <w:szCs w:val="28"/>
        </w:rPr>
        <w:t>SOW</w:t>
      </w:r>
      <w:r w:rsidRPr="00CC7A7F">
        <w:rPr>
          <w:rFonts w:ascii="Trebuchet MS" w:hAnsi="Trebuchet MS" w:cs="Arial"/>
          <w:b/>
          <w:sz w:val="28"/>
          <w:szCs w:val="28"/>
        </w:rPr>
        <w:t>)</w:t>
      </w:r>
    </w:p>
    <w:p w14:paraId="768BFBC9" w14:textId="0BCF8F31" w:rsidR="00EC4B43" w:rsidRDefault="00CC7A7F" w:rsidP="00CC7A7F">
      <w:pPr>
        <w:rPr>
          <w:rFonts w:ascii="Trebuchet MS" w:hAnsi="Trebuchet MS" w:cs="Arial"/>
        </w:rPr>
      </w:pPr>
      <w:r>
        <w:rPr>
          <w:rFonts w:ascii="Trebuchet MS" w:hAnsi="Trebuchet MS" w:cs="Arial"/>
        </w:rPr>
        <w:t xml:space="preserve">This document contains the </w:t>
      </w:r>
      <w:r w:rsidR="004B4E51">
        <w:rPr>
          <w:rFonts w:ascii="Trebuchet MS" w:hAnsi="Trebuchet MS" w:cs="Arial"/>
        </w:rPr>
        <w:t>SOW</w:t>
      </w:r>
      <w:r>
        <w:rPr>
          <w:rFonts w:ascii="Trebuchet MS" w:hAnsi="Trebuchet MS" w:cs="Arial"/>
        </w:rPr>
        <w:t xml:space="preserve"> intended to be used with the J</w:t>
      </w:r>
      <w:r w:rsidR="00FC2F49">
        <w:rPr>
          <w:rFonts w:ascii="Trebuchet MS" w:hAnsi="Trebuchet MS" w:cs="Arial"/>
        </w:rPr>
        <w:t>N</w:t>
      </w:r>
      <w:r>
        <w:rPr>
          <w:rFonts w:ascii="Trebuchet MS" w:hAnsi="Trebuchet MS" w:cs="Arial"/>
        </w:rPr>
        <w:t>RC Upstream Decommissioning</w:t>
      </w:r>
      <w:r w:rsidR="004B4E51">
        <w:rPr>
          <w:rFonts w:ascii="Trebuchet MS" w:hAnsi="Trebuchet MS" w:cs="Arial"/>
        </w:rPr>
        <w:t xml:space="preserve"> Warranty</w:t>
      </w:r>
      <w:r>
        <w:rPr>
          <w:rFonts w:ascii="Trebuchet MS" w:hAnsi="Trebuchet MS" w:cs="Arial"/>
        </w:rPr>
        <w:t xml:space="preserve"> Endorsement (JR</w:t>
      </w:r>
      <w:r w:rsidR="0008560D">
        <w:rPr>
          <w:rFonts w:ascii="Trebuchet MS" w:hAnsi="Trebuchet MS" w:cs="Arial"/>
        </w:rPr>
        <w:t>2019-</w:t>
      </w:r>
      <w:r w:rsidR="00F87E05">
        <w:rPr>
          <w:rFonts w:ascii="Trebuchet MS" w:hAnsi="Trebuchet MS" w:cs="Arial"/>
        </w:rPr>
        <w:t>00</w:t>
      </w:r>
      <w:r w:rsidR="00527FE4">
        <w:rPr>
          <w:rFonts w:ascii="Trebuchet MS" w:hAnsi="Trebuchet MS" w:cs="Arial"/>
        </w:rPr>
        <w:t>7</w:t>
      </w:r>
      <w:r w:rsidR="00F87E05">
        <w:rPr>
          <w:rFonts w:ascii="Trebuchet MS" w:hAnsi="Trebuchet MS" w:cs="Arial"/>
        </w:rPr>
        <w:t>A</w:t>
      </w:r>
      <w:r>
        <w:rPr>
          <w:rFonts w:ascii="Trebuchet MS" w:hAnsi="Trebuchet MS" w:cs="Arial"/>
        </w:rPr>
        <w:t xml:space="preserve">). </w:t>
      </w:r>
    </w:p>
    <w:p w14:paraId="768BFC03" w14:textId="77777777" w:rsidR="00CC7A7F" w:rsidRDefault="00EC4B43" w:rsidP="00CC7A7F">
      <w:pPr>
        <w:rPr>
          <w:rFonts w:ascii="Trebuchet MS" w:hAnsi="Trebuchet MS" w:cs="Arial"/>
        </w:rPr>
      </w:pPr>
      <w:r>
        <w:rPr>
          <w:rFonts w:ascii="Trebuchet MS" w:hAnsi="Trebuchet MS" w:cs="Arial"/>
        </w:rPr>
        <w:t xml:space="preserve">Note that this document does not include the decommissioning of wells. </w:t>
      </w:r>
    </w:p>
    <w:p w14:paraId="1DC4EA6E" w14:textId="12D5F229" w:rsidR="00A426FE" w:rsidRDefault="00A426FE" w:rsidP="00CC7A7F">
      <w:pPr>
        <w:rPr>
          <w:rFonts w:ascii="Trebuchet MS" w:hAnsi="Trebuchet MS" w:cs="Arial"/>
        </w:rPr>
      </w:pPr>
      <w:r>
        <w:rPr>
          <w:rFonts w:ascii="Trebuchet MS" w:hAnsi="Trebuchet MS" w:cs="Arial"/>
        </w:rPr>
        <w:t>Attention is drawn to Appendix 1 of this document, which should be considered</w:t>
      </w:r>
      <w:r w:rsidR="00612D97">
        <w:rPr>
          <w:rFonts w:ascii="Trebuchet MS" w:hAnsi="Trebuchet MS" w:cs="Arial"/>
        </w:rPr>
        <w:t xml:space="preserve"> by Underwriters</w:t>
      </w:r>
      <w:r>
        <w:rPr>
          <w:rFonts w:ascii="Trebuchet MS" w:hAnsi="Trebuchet MS" w:cs="Arial"/>
        </w:rPr>
        <w:t xml:space="preserve"> if the asset is to undergo a period of lighthouse mode operation prior to final decommissioning</w:t>
      </w:r>
      <w:r w:rsidR="00913A7B">
        <w:rPr>
          <w:rFonts w:ascii="Trebuchet MS" w:hAnsi="Trebuchet MS" w:cs="Arial"/>
        </w:rPr>
        <w:t xml:space="preserve"> and removal from the field.</w:t>
      </w:r>
    </w:p>
    <w:p w14:paraId="1B90FE22" w14:textId="77777777" w:rsidR="00B956A3" w:rsidRDefault="00B956A3" w:rsidP="00CC7A7F">
      <w:pPr>
        <w:rPr>
          <w:rFonts w:ascii="Trebuchet MS" w:hAnsi="Trebuchet MS" w:cs="Arial"/>
        </w:rPr>
      </w:pPr>
    </w:p>
    <w:tbl>
      <w:tblPr>
        <w:tblStyle w:val="TableGrid"/>
        <w:tblpPr w:leftFromText="181" w:rightFromText="181" w:vertAnchor="text" w:horzAnchor="margin" w:tblpY="1"/>
        <w:tblOverlap w:val="never"/>
        <w:tblW w:w="9606" w:type="dxa"/>
        <w:tblLayout w:type="fixed"/>
        <w:tblLook w:val="04A0" w:firstRow="1" w:lastRow="0" w:firstColumn="1" w:lastColumn="0" w:noHBand="0" w:noVBand="1"/>
      </w:tblPr>
      <w:tblGrid>
        <w:gridCol w:w="5211"/>
        <w:gridCol w:w="1985"/>
        <w:gridCol w:w="992"/>
        <w:gridCol w:w="1418"/>
      </w:tblGrid>
      <w:tr w:rsidR="00B956A3" w:rsidRPr="00245158" w14:paraId="15E4A4DC" w14:textId="77777777" w:rsidTr="00B956A3">
        <w:tc>
          <w:tcPr>
            <w:tcW w:w="5211" w:type="dxa"/>
            <w:tcBorders>
              <w:bottom w:val="single" w:sz="4" w:space="0" w:color="000000" w:themeColor="text1"/>
            </w:tcBorders>
            <w:shd w:val="clear" w:color="auto" w:fill="auto"/>
          </w:tcPr>
          <w:p w14:paraId="2C4C09DD" w14:textId="77777777" w:rsidR="00B956A3" w:rsidRPr="00245158" w:rsidRDefault="00B956A3" w:rsidP="00B956A3">
            <w:pPr>
              <w:rPr>
                <w:rFonts w:ascii="Trebuchet MS" w:hAnsi="Trebuchet MS" w:cs="Times New Roman"/>
                <w:b/>
                <w:sz w:val="20"/>
                <w:szCs w:val="20"/>
              </w:rPr>
            </w:pPr>
            <w:r w:rsidRPr="00245158">
              <w:rPr>
                <w:rFonts w:ascii="Trebuchet MS" w:hAnsi="Trebuchet MS" w:cs="Times New Roman"/>
                <w:b/>
                <w:sz w:val="20"/>
                <w:szCs w:val="20"/>
              </w:rPr>
              <w:t>Activity</w:t>
            </w:r>
          </w:p>
        </w:tc>
        <w:tc>
          <w:tcPr>
            <w:tcW w:w="1985" w:type="dxa"/>
            <w:tcBorders>
              <w:bottom w:val="single" w:sz="4" w:space="0" w:color="000000" w:themeColor="text1"/>
            </w:tcBorders>
            <w:shd w:val="clear" w:color="auto" w:fill="auto"/>
          </w:tcPr>
          <w:p w14:paraId="7C232272" w14:textId="77777777" w:rsidR="00B956A3" w:rsidRPr="00245158" w:rsidRDefault="00B956A3" w:rsidP="00B956A3">
            <w:pPr>
              <w:jc w:val="center"/>
              <w:rPr>
                <w:rFonts w:ascii="Trebuchet MS" w:hAnsi="Trebuchet MS" w:cs="Times New Roman"/>
                <w:b/>
                <w:sz w:val="20"/>
                <w:szCs w:val="20"/>
              </w:rPr>
            </w:pPr>
            <w:r>
              <w:rPr>
                <w:rFonts w:ascii="Trebuchet MS" w:hAnsi="Trebuchet MS" w:cs="Times New Roman"/>
                <w:b/>
                <w:sz w:val="20"/>
                <w:szCs w:val="20"/>
              </w:rPr>
              <w:t>Review &amp; Approve Procedures / Drawings / Design Calculations</w:t>
            </w:r>
          </w:p>
        </w:tc>
        <w:tc>
          <w:tcPr>
            <w:tcW w:w="992" w:type="dxa"/>
            <w:tcBorders>
              <w:bottom w:val="single" w:sz="4" w:space="0" w:color="000000" w:themeColor="text1"/>
            </w:tcBorders>
            <w:shd w:val="clear" w:color="auto" w:fill="auto"/>
          </w:tcPr>
          <w:p w14:paraId="6AED7456" w14:textId="77777777" w:rsidR="00B956A3" w:rsidRPr="00245158" w:rsidRDefault="00B956A3" w:rsidP="00B956A3">
            <w:pPr>
              <w:jc w:val="center"/>
              <w:rPr>
                <w:rFonts w:ascii="Trebuchet MS" w:hAnsi="Trebuchet MS" w:cs="Times New Roman"/>
                <w:b/>
                <w:sz w:val="20"/>
                <w:szCs w:val="20"/>
              </w:rPr>
            </w:pPr>
            <w:r w:rsidRPr="00245158">
              <w:rPr>
                <w:rFonts w:ascii="Trebuchet MS" w:hAnsi="Trebuchet MS" w:cs="Times New Roman"/>
                <w:b/>
                <w:sz w:val="20"/>
                <w:szCs w:val="20"/>
              </w:rPr>
              <w:t>Attend</w:t>
            </w:r>
          </w:p>
        </w:tc>
        <w:tc>
          <w:tcPr>
            <w:tcW w:w="1418" w:type="dxa"/>
            <w:tcBorders>
              <w:bottom w:val="single" w:sz="4" w:space="0" w:color="000000" w:themeColor="text1"/>
            </w:tcBorders>
            <w:shd w:val="clear" w:color="auto" w:fill="auto"/>
          </w:tcPr>
          <w:p w14:paraId="3294EA13" w14:textId="77777777" w:rsidR="00B956A3" w:rsidRPr="00245158" w:rsidRDefault="00B956A3" w:rsidP="00B956A3">
            <w:pPr>
              <w:jc w:val="center"/>
              <w:rPr>
                <w:rFonts w:ascii="Trebuchet MS" w:hAnsi="Trebuchet MS" w:cs="Times New Roman"/>
                <w:b/>
                <w:sz w:val="20"/>
                <w:szCs w:val="20"/>
              </w:rPr>
            </w:pPr>
            <w:r w:rsidRPr="00245158">
              <w:rPr>
                <w:rFonts w:ascii="Trebuchet MS" w:hAnsi="Trebuchet MS" w:cs="Times New Roman"/>
                <w:b/>
                <w:sz w:val="20"/>
                <w:szCs w:val="20"/>
              </w:rPr>
              <w:t>Issue Certificate of Approval</w:t>
            </w:r>
            <w:r>
              <w:rPr>
                <w:rFonts w:ascii="Trebuchet MS" w:hAnsi="Trebuchet MS" w:cs="Times New Roman"/>
                <w:b/>
                <w:sz w:val="20"/>
                <w:szCs w:val="20"/>
              </w:rPr>
              <w:t xml:space="preserve"> (COA)</w:t>
            </w:r>
          </w:p>
        </w:tc>
      </w:tr>
      <w:tr w:rsidR="00B956A3" w:rsidRPr="00245158" w14:paraId="1D490B3C" w14:textId="77777777" w:rsidTr="00B956A3">
        <w:tc>
          <w:tcPr>
            <w:tcW w:w="9606" w:type="dxa"/>
            <w:gridSpan w:val="4"/>
            <w:shd w:val="pct20" w:color="auto" w:fill="auto"/>
          </w:tcPr>
          <w:p w14:paraId="7F954A1C" w14:textId="77777777" w:rsidR="00B956A3" w:rsidRPr="00245158" w:rsidRDefault="00B956A3" w:rsidP="00B956A3">
            <w:pPr>
              <w:rPr>
                <w:rFonts w:ascii="Trebuchet MS" w:hAnsi="Trebuchet MS" w:cs="Times New Roman"/>
                <w:sz w:val="20"/>
                <w:szCs w:val="20"/>
              </w:rPr>
            </w:pPr>
            <w:r>
              <w:rPr>
                <w:rFonts w:ascii="Trebuchet MS" w:hAnsi="Trebuchet MS" w:cs="Times New Roman"/>
                <w:b/>
                <w:sz w:val="20"/>
                <w:szCs w:val="20"/>
              </w:rPr>
              <w:t>1</w:t>
            </w:r>
            <w:r w:rsidRPr="00245158">
              <w:rPr>
                <w:rFonts w:ascii="Trebuchet MS" w:hAnsi="Trebuchet MS" w:cs="Times New Roman"/>
                <w:b/>
                <w:sz w:val="20"/>
                <w:szCs w:val="20"/>
              </w:rPr>
              <w:t>.  General requirements</w:t>
            </w:r>
          </w:p>
        </w:tc>
      </w:tr>
      <w:tr w:rsidR="00B956A3" w:rsidRPr="008724DD" w14:paraId="641F46A9" w14:textId="77777777" w:rsidTr="00B956A3">
        <w:tc>
          <w:tcPr>
            <w:tcW w:w="5211" w:type="dxa"/>
          </w:tcPr>
          <w:p w14:paraId="1640C867"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Decommissioning procedures</w:t>
            </w:r>
          </w:p>
        </w:tc>
        <w:tc>
          <w:tcPr>
            <w:tcW w:w="1985" w:type="dxa"/>
            <w:vAlign w:val="center"/>
          </w:tcPr>
          <w:p w14:paraId="4E54D575"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278DD2A1" w14:textId="77777777" w:rsidR="00B956A3" w:rsidRPr="008724DD" w:rsidRDefault="00B956A3" w:rsidP="00B956A3">
            <w:pPr>
              <w:jc w:val="center"/>
              <w:rPr>
                <w:rFonts w:ascii="Trebuchet MS" w:hAnsi="Trebuchet MS" w:cs="Times New Roman"/>
              </w:rPr>
            </w:pPr>
          </w:p>
        </w:tc>
        <w:tc>
          <w:tcPr>
            <w:tcW w:w="1418" w:type="dxa"/>
            <w:vAlign w:val="center"/>
          </w:tcPr>
          <w:p w14:paraId="06D63E43" w14:textId="77777777" w:rsidR="00B956A3" w:rsidRPr="008724DD" w:rsidRDefault="00B956A3" w:rsidP="00B956A3">
            <w:pPr>
              <w:jc w:val="center"/>
              <w:rPr>
                <w:rFonts w:ascii="Trebuchet MS" w:hAnsi="Trebuchet MS" w:cs="Times New Roman"/>
              </w:rPr>
            </w:pPr>
          </w:p>
        </w:tc>
      </w:tr>
      <w:tr w:rsidR="00B956A3" w:rsidRPr="008724DD" w14:paraId="6C5727EF" w14:textId="77777777" w:rsidTr="00B956A3">
        <w:tc>
          <w:tcPr>
            <w:tcW w:w="5211" w:type="dxa"/>
          </w:tcPr>
          <w:p w14:paraId="1EE6B5B0"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Standards, codes and guidelines to be used on the project</w:t>
            </w:r>
          </w:p>
        </w:tc>
        <w:tc>
          <w:tcPr>
            <w:tcW w:w="1985" w:type="dxa"/>
            <w:vAlign w:val="center"/>
          </w:tcPr>
          <w:p w14:paraId="13D4D0D2"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665BBE63" w14:textId="77777777" w:rsidR="00B956A3" w:rsidRPr="008724DD" w:rsidRDefault="00B956A3" w:rsidP="00B956A3">
            <w:pPr>
              <w:jc w:val="center"/>
              <w:rPr>
                <w:rFonts w:ascii="Trebuchet MS" w:hAnsi="Trebuchet MS" w:cs="Times New Roman"/>
              </w:rPr>
            </w:pPr>
          </w:p>
        </w:tc>
        <w:tc>
          <w:tcPr>
            <w:tcW w:w="1418" w:type="dxa"/>
            <w:vAlign w:val="center"/>
          </w:tcPr>
          <w:p w14:paraId="68A3BB59" w14:textId="77777777" w:rsidR="00B956A3" w:rsidRPr="008724DD" w:rsidRDefault="00B956A3" w:rsidP="00B956A3">
            <w:pPr>
              <w:jc w:val="center"/>
              <w:rPr>
                <w:rFonts w:ascii="Trebuchet MS" w:hAnsi="Trebuchet MS" w:cs="Times New Roman"/>
              </w:rPr>
            </w:pPr>
          </w:p>
        </w:tc>
      </w:tr>
      <w:tr w:rsidR="00B956A3" w:rsidRPr="008724DD" w14:paraId="1AD904FF" w14:textId="77777777" w:rsidTr="00B956A3">
        <w:tc>
          <w:tcPr>
            <w:tcW w:w="5211" w:type="dxa"/>
          </w:tcPr>
          <w:p w14:paraId="66A3FD86"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Project organogram</w:t>
            </w:r>
          </w:p>
        </w:tc>
        <w:tc>
          <w:tcPr>
            <w:tcW w:w="1985" w:type="dxa"/>
            <w:vAlign w:val="center"/>
          </w:tcPr>
          <w:p w14:paraId="3C41E7B4"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4762BF0E" w14:textId="77777777" w:rsidR="00B956A3" w:rsidRPr="008724DD" w:rsidRDefault="00B956A3" w:rsidP="00B956A3">
            <w:pPr>
              <w:jc w:val="center"/>
              <w:rPr>
                <w:rFonts w:ascii="Trebuchet MS" w:hAnsi="Trebuchet MS" w:cs="Times New Roman"/>
              </w:rPr>
            </w:pPr>
          </w:p>
        </w:tc>
        <w:tc>
          <w:tcPr>
            <w:tcW w:w="1418" w:type="dxa"/>
            <w:vAlign w:val="center"/>
          </w:tcPr>
          <w:p w14:paraId="32484DAF" w14:textId="77777777" w:rsidR="00B956A3" w:rsidRPr="008724DD" w:rsidRDefault="00B956A3" w:rsidP="00B956A3">
            <w:pPr>
              <w:jc w:val="center"/>
              <w:rPr>
                <w:rFonts w:ascii="Trebuchet MS" w:hAnsi="Trebuchet MS" w:cs="Times New Roman"/>
              </w:rPr>
            </w:pPr>
          </w:p>
        </w:tc>
      </w:tr>
      <w:tr w:rsidR="00B956A3" w:rsidRPr="008724DD" w14:paraId="77EA6B66" w14:textId="77777777" w:rsidTr="00B956A3">
        <w:tc>
          <w:tcPr>
            <w:tcW w:w="5211" w:type="dxa"/>
          </w:tcPr>
          <w:p w14:paraId="12A17CFC"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Project schedule</w:t>
            </w:r>
          </w:p>
        </w:tc>
        <w:tc>
          <w:tcPr>
            <w:tcW w:w="1985" w:type="dxa"/>
            <w:vAlign w:val="center"/>
          </w:tcPr>
          <w:p w14:paraId="58449AEC"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5AF84598" w14:textId="77777777" w:rsidR="00B956A3" w:rsidRPr="008724DD" w:rsidRDefault="00B956A3" w:rsidP="00B956A3">
            <w:pPr>
              <w:jc w:val="center"/>
              <w:rPr>
                <w:rFonts w:ascii="Trebuchet MS" w:hAnsi="Trebuchet MS" w:cs="Times New Roman"/>
              </w:rPr>
            </w:pPr>
          </w:p>
        </w:tc>
        <w:tc>
          <w:tcPr>
            <w:tcW w:w="1418" w:type="dxa"/>
            <w:vAlign w:val="center"/>
          </w:tcPr>
          <w:p w14:paraId="0192CDB6" w14:textId="77777777" w:rsidR="00B956A3" w:rsidRPr="008724DD" w:rsidRDefault="00B956A3" w:rsidP="00B956A3">
            <w:pPr>
              <w:jc w:val="center"/>
              <w:rPr>
                <w:rFonts w:ascii="Trebuchet MS" w:hAnsi="Trebuchet MS" w:cs="Times New Roman"/>
              </w:rPr>
            </w:pPr>
          </w:p>
        </w:tc>
      </w:tr>
      <w:tr w:rsidR="00B956A3" w:rsidRPr="008724DD" w14:paraId="4CB53DD2" w14:textId="77777777" w:rsidTr="00B956A3">
        <w:tc>
          <w:tcPr>
            <w:tcW w:w="5211" w:type="dxa"/>
          </w:tcPr>
          <w:p w14:paraId="77270F4E"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Project QA/QC procedures</w:t>
            </w:r>
          </w:p>
        </w:tc>
        <w:tc>
          <w:tcPr>
            <w:tcW w:w="1985" w:type="dxa"/>
            <w:vAlign w:val="center"/>
          </w:tcPr>
          <w:p w14:paraId="30831441"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2FACD143" w14:textId="77777777" w:rsidR="00B956A3" w:rsidRPr="008724DD" w:rsidRDefault="00B956A3" w:rsidP="00B956A3">
            <w:pPr>
              <w:jc w:val="center"/>
              <w:rPr>
                <w:rFonts w:ascii="Trebuchet MS" w:hAnsi="Trebuchet MS" w:cs="Times New Roman"/>
              </w:rPr>
            </w:pPr>
          </w:p>
        </w:tc>
        <w:tc>
          <w:tcPr>
            <w:tcW w:w="1418" w:type="dxa"/>
            <w:vAlign w:val="center"/>
          </w:tcPr>
          <w:p w14:paraId="13E4D467" w14:textId="77777777" w:rsidR="00B956A3" w:rsidRPr="008724DD" w:rsidRDefault="00B956A3" w:rsidP="00B956A3">
            <w:pPr>
              <w:jc w:val="center"/>
              <w:rPr>
                <w:rFonts w:ascii="Trebuchet MS" w:hAnsi="Trebuchet MS" w:cs="Times New Roman"/>
              </w:rPr>
            </w:pPr>
          </w:p>
        </w:tc>
      </w:tr>
      <w:tr w:rsidR="00B956A3" w:rsidRPr="008724DD" w14:paraId="08831C62" w14:textId="77777777" w:rsidTr="00B956A3">
        <w:tc>
          <w:tcPr>
            <w:tcW w:w="5211" w:type="dxa"/>
          </w:tcPr>
          <w:p w14:paraId="6011894A"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Management of change procedures</w:t>
            </w:r>
          </w:p>
        </w:tc>
        <w:tc>
          <w:tcPr>
            <w:tcW w:w="1985" w:type="dxa"/>
            <w:vAlign w:val="center"/>
          </w:tcPr>
          <w:p w14:paraId="1BCCBA38"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1810C41F" w14:textId="77777777" w:rsidR="00B956A3" w:rsidRPr="008724DD" w:rsidRDefault="00B956A3" w:rsidP="00B956A3">
            <w:pPr>
              <w:jc w:val="center"/>
              <w:rPr>
                <w:rFonts w:ascii="Trebuchet MS" w:hAnsi="Trebuchet MS" w:cs="Times New Roman"/>
              </w:rPr>
            </w:pPr>
          </w:p>
        </w:tc>
        <w:tc>
          <w:tcPr>
            <w:tcW w:w="1418" w:type="dxa"/>
            <w:vAlign w:val="center"/>
          </w:tcPr>
          <w:p w14:paraId="5640A191" w14:textId="77777777" w:rsidR="00B956A3" w:rsidRPr="008724DD" w:rsidRDefault="00B956A3" w:rsidP="00B956A3">
            <w:pPr>
              <w:jc w:val="center"/>
              <w:rPr>
                <w:rFonts w:ascii="Trebuchet MS" w:hAnsi="Trebuchet MS" w:cs="Times New Roman"/>
              </w:rPr>
            </w:pPr>
          </w:p>
        </w:tc>
      </w:tr>
      <w:tr w:rsidR="00B956A3" w:rsidRPr="008724DD" w14:paraId="6D3401A4" w14:textId="77777777" w:rsidTr="00B956A3">
        <w:tc>
          <w:tcPr>
            <w:tcW w:w="5211" w:type="dxa"/>
          </w:tcPr>
          <w:p w14:paraId="28E493E0"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Project communication and interfaces</w:t>
            </w:r>
          </w:p>
        </w:tc>
        <w:tc>
          <w:tcPr>
            <w:tcW w:w="1985" w:type="dxa"/>
            <w:vAlign w:val="center"/>
          </w:tcPr>
          <w:p w14:paraId="6409BBA9"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64712094" w14:textId="77777777" w:rsidR="00B956A3" w:rsidRPr="008724DD" w:rsidRDefault="00B956A3" w:rsidP="00B956A3">
            <w:pPr>
              <w:jc w:val="center"/>
              <w:rPr>
                <w:rFonts w:ascii="Trebuchet MS" w:hAnsi="Trebuchet MS" w:cs="Times New Roman"/>
              </w:rPr>
            </w:pPr>
          </w:p>
        </w:tc>
        <w:tc>
          <w:tcPr>
            <w:tcW w:w="1418" w:type="dxa"/>
            <w:vAlign w:val="center"/>
          </w:tcPr>
          <w:p w14:paraId="62FBB3F7" w14:textId="77777777" w:rsidR="00B956A3" w:rsidRPr="008724DD" w:rsidRDefault="00B956A3" w:rsidP="00B956A3">
            <w:pPr>
              <w:jc w:val="center"/>
              <w:rPr>
                <w:rFonts w:ascii="Trebuchet MS" w:hAnsi="Trebuchet MS" w:cs="Times New Roman"/>
              </w:rPr>
            </w:pPr>
          </w:p>
        </w:tc>
      </w:tr>
      <w:tr w:rsidR="00B956A3" w:rsidRPr="008724DD" w14:paraId="2F5A3A2A" w14:textId="77777777" w:rsidTr="00B956A3">
        <w:tc>
          <w:tcPr>
            <w:tcW w:w="5211" w:type="dxa"/>
          </w:tcPr>
          <w:p w14:paraId="7F2FD487"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Metocean criteria, including limiting sea states for all marine operations</w:t>
            </w:r>
          </w:p>
        </w:tc>
        <w:tc>
          <w:tcPr>
            <w:tcW w:w="1985" w:type="dxa"/>
            <w:vAlign w:val="center"/>
          </w:tcPr>
          <w:p w14:paraId="68F94B3B"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3EC810F1" w14:textId="77777777" w:rsidR="00B956A3" w:rsidRPr="008724DD" w:rsidRDefault="00B956A3" w:rsidP="00B956A3">
            <w:pPr>
              <w:jc w:val="center"/>
              <w:rPr>
                <w:rFonts w:ascii="Trebuchet MS" w:hAnsi="Trebuchet MS" w:cs="Times New Roman"/>
              </w:rPr>
            </w:pPr>
          </w:p>
        </w:tc>
        <w:tc>
          <w:tcPr>
            <w:tcW w:w="1418" w:type="dxa"/>
            <w:vAlign w:val="center"/>
          </w:tcPr>
          <w:p w14:paraId="1C3EC6B8" w14:textId="77777777" w:rsidR="00B956A3" w:rsidRPr="008724DD" w:rsidRDefault="00B956A3" w:rsidP="00B956A3">
            <w:pPr>
              <w:jc w:val="center"/>
              <w:rPr>
                <w:rFonts w:ascii="Trebuchet MS" w:hAnsi="Trebuchet MS" w:cs="Times New Roman"/>
              </w:rPr>
            </w:pPr>
          </w:p>
        </w:tc>
      </w:tr>
      <w:tr w:rsidR="00B956A3" w:rsidRPr="008724DD" w14:paraId="632EFF9F" w14:textId="77777777" w:rsidTr="00B956A3">
        <w:tc>
          <w:tcPr>
            <w:tcW w:w="5211" w:type="dxa"/>
          </w:tcPr>
          <w:p w14:paraId="33763560"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Weather forecasting procedures</w:t>
            </w:r>
          </w:p>
        </w:tc>
        <w:tc>
          <w:tcPr>
            <w:tcW w:w="1985" w:type="dxa"/>
            <w:vAlign w:val="center"/>
          </w:tcPr>
          <w:p w14:paraId="58EA6EBA"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34A6C105" w14:textId="77777777" w:rsidR="00B956A3" w:rsidRPr="008724DD" w:rsidRDefault="00B956A3" w:rsidP="00B956A3">
            <w:pPr>
              <w:jc w:val="center"/>
              <w:rPr>
                <w:rFonts w:ascii="Trebuchet MS" w:hAnsi="Trebuchet MS" w:cs="Times New Roman"/>
              </w:rPr>
            </w:pPr>
          </w:p>
        </w:tc>
        <w:tc>
          <w:tcPr>
            <w:tcW w:w="1418" w:type="dxa"/>
            <w:vAlign w:val="center"/>
          </w:tcPr>
          <w:p w14:paraId="7C47A26C" w14:textId="77777777" w:rsidR="00B956A3" w:rsidRPr="008724DD" w:rsidRDefault="00B956A3" w:rsidP="00B956A3">
            <w:pPr>
              <w:jc w:val="center"/>
              <w:rPr>
                <w:rFonts w:ascii="Trebuchet MS" w:hAnsi="Trebuchet MS" w:cs="Times New Roman"/>
              </w:rPr>
            </w:pPr>
          </w:p>
        </w:tc>
      </w:tr>
      <w:tr w:rsidR="00B956A3" w:rsidRPr="008724DD" w14:paraId="08A1B4F4" w14:textId="77777777" w:rsidTr="00B956A3">
        <w:tc>
          <w:tcPr>
            <w:tcW w:w="5211" w:type="dxa"/>
          </w:tcPr>
          <w:p w14:paraId="1D11504E" w14:textId="77777777" w:rsidR="00B956A3" w:rsidRPr="00F36FE3" w:rsidRDefault="00B956A3" w:rsidP="00B956A3">
            <w:pPr>
              <w:pStyle w:val="ListParagraph"/>
              <w:numPr>
                <w:ilvl w:val="1"/>
                <w:numId w:val="28"/>
              </w:numPr>
              <w:ind w:left="567" w:hanging="567"/>
              <w:rPr>
                <w:rFonts w:ascii="Trebuchet MS" w:hAnsi="Trebuchet MS" w:cs="Times New Roman"/>
                <w:sz w:val="20"/>
                <w:szCs w:val="20"/>
              </w:rPr>
            </w:pPr>
            <w:r w:rsidRPr="00F36FE3">
              <w:rPr>
                <w:rFonts w:ascii="Trebuchet MS" w:hAnsi="Trebuchet MS" w:cs="Times New Roman"/>
                <w:sz w:val="20"/>
                <w:szCs w:val="20"/>
              </w:rPr>
              <w:t>Master document register</w:t>
            </w:r>
          </w:p>
        </w:tc>
        <w:tc>
          <w:tcPr>
            <w:tcW w:w="1985" w:type="dxa"/>
            <w:vAlign w:val="center"/>
          </w:tcPr>
          <w:p w14:paraId="3C427623" w14:textId="77777777" w:rsidR="00B956A3" w:rsidRPr="008724DD" w:rsidRDefault="00B956A3" w:rsidP="00B956A3">
            <w:pPr>
              <w:jc w:val="center"/>
              <w:rPr>
                <w:rFonts w:ascii="Trebuchet MS" w:hAnsi="Trebuchet MS" w:cs="Times New Roman"/>
              </w:rPr>
            </w:pPr>
            <w:r w:rsidRPr="008724DD">
              <w:rPr>
                <w:rFonts w:ascii="Trebuchet MS" w:hAnsi="Trebuchet MS" w:cs="Times New Roman"/>
              </w:rPr>
              <w:t>X</w:t>
            </w:r>
          </w:p>
        </w:tc>
        <w:tc>
          <w:tcPr>
            <w:tcW w:w="992" w:type="dxa"/>
            <w:vAlign w:val="center"/>
          </w:tcPr>
          <w:p w14:paraId="5CBAE039" w14:textId="77777777" w:rsidR="00B956A3" w:rsidRPr="008724DD" w:rsidRDefault="00B956A3" w:rsidP="00B956A3">
            <w:pPr>
              <w:jc w:val="center"/>
              <w:rPr>
                <w:rFonts w:ascii="Trebuchet MS" w:hAnsi="Trebuchet MS" w:cs="Times New Roman"/>
              </w:rPr>
            </w:pPr>
          </w:p>
        </w:tc>
        <w:tc>
          <w:tcPr>
            <w:tcW w:w="1418" w:type="dxa"/>
            <w:vAlign w:val="center"/>
          </w:tcPr>
          <w:p w14:paraId="0838DDCD" w14:textId="77777777" w:rsidR="00B956A3" w:rsidRPr="008724DD" w:rsidRDefault="00B956A3" w:rsidP="00B956A3">
            <w:pPr>
              <w:jc w:val="center"/>
              <w:rPr>
                <w:rFonts w:ascii="Trebuchet MS" w:hAnsi="Trebuchet MS" w:cs="Times New Roman"/>
              </w:rPr>
            </w:pPr>
          </w:p>
        </w:tc>
      </w:tr>
    </w:tbl>
    <w:p w14:paraId="482E17A9" w14:textId="77777777" w:rsidR="00B956A3" w:rsidRDefault="00B956A3" w:rsidP="00CC7A7F">
      <w:pPr>
        <w:rPr>
          <w:rFonts w:ascii="Trebuchet MS" w:hAnsi="Trebuchet MS" w:cs="Arial"/>
        </w:rPr>
      </w:pPr>
    </w:p>
    <w:p w14:paraId="6A4B0748" w14:textId="77777777" w:rsidR="002634E2" w:rsidRDefault="002634E2" w:rsidP="00CC7A7F">
      <w:pPr>
        <w:rPr>
          <w:rFonts w:ascii="Trebuchet MS" w:hAnsi="Trebuchet MS" w:cs="Arial"/>
        </w:rPr>
      </w:pPr>
    </w:p>
    <w:p w14:paraId="0D07F983" w14:textId="77777777" w:rsidR="002634E2" w:rsidRDefault="002634E2" w:rsidP="00CC7A7F">
      <w:pPr>
        <w:rPr>
          <w:rFonts w:ascii="Trebuchet MS" w:hAnsi="Trebuchet MS" w:cs="Arial"/>
        </w:rPr>
      </w:pPr>
    </w:p>
    <w:p w14:paraId="26980A74" w14:textId="77777777" w:rsidR="002634E2" w:rsidRDefault="002634E2" w:rsidP="00CC7A7F">
      <w:pPr>
        <w:rPr>
          <w:rFonts w:ascii="Trebuchet MS" w:hAnsi="Trebuchet MS" w:cs="Times New Roman"/>
          <w:sz w:val="20"/>
          <w:szCs w:val="20"/>
        </w:rPr>
      </w:pPr>
    </w:p>
    <w:p w14:paraId="4E0A13C6" w14:textId="77777777" w:rsidR="00DC7483" w:rsidRDefault="00DC7483" w:rsidP="00CC7A7F">
      <w:pPr>
        <w:rPr>
          <w:rFonts w:ascii="Trebuchet MS" w:hAnsi="Trebuchet MS" w:cs="Times New Roman"/>
          <w:sz w:val="20"/>
          <w:szCs w:val="20"/>
        </w:rPr>
      </w:pPr>
    </w:p>
    <w:p w14:paraId="2EBA572D" w14:textId="77777777" w:rsidR="00DC7483" w:rsidRDefault="00DC7483" w:rsidP="00CC7A7F">
      <w:pPr>
        <w:rPr>
          <w:rFonts w:ascii="Trebuchet MS" w:hAnsi="Trebuchet MS" w:cs="Times New Roman"/>
          <w:sz w:val="20"/>
          <w:szCs w:val="20"/>
        </w:rPr>
      </w:pPr>
    </w:p>
    <w:p w14:paraId="2E7A2588" w14:textId="77777777" w:rsidR="00CF0173" w:rsidRDefault="00CF0173" w:rsidP="00CC7A7F">
      <w:pPr>
        <w:rPr>
          <w:rFonts w:ascii="Trebuchet MS" w:hAnsi="Trebuchet MS" w:cs="Times New Roman"/>
          <w:sz w:val="20"/>
          <w:szCs w:val="20"/>
        </w:rPr>
      </w:pPr>
    </w:p>
    <w:p w14:paraId="28CCD976" w14:textId="77777777" w:rsidR="00CF0173" w:rsidRDefault="00CF0173" w:rsidP="00CC7A7F">
      <w:pPr>
        <w:rPr>
          <w:rFonts w:ascii="Trebuchet MS" w:hAnsi="Trebuchet MS" w:cs="Times New Roman"/>
          <w:sz w:val="20"/>
          <w:szCs w:val="20"/>
        </w:rPr>
      </w:pPr>
    </w:p>
    <w:p w14:paraId="25A3A6A8" w14:textId="77777777" w:rsidR="00CF0173" w:rsidRDefault="00CF0173" w:rsidP="00CC7A7F">
      <w:pPr>
        <w:rPr>
          <w:rFonts w:ascii="Trebuchet MS" w:hAnsi="Trebuchet MS" w:cs="Times New Roman"/>
          <w:sz w:val="20"/>
          <w:szCs w:val="20"/>
        </w:rPr>
      </w:pPr>
    </w:p>
    <w:p w14:paraId="545B52CA" w14:textId="77777777" w:rsidR="00CF0173" w:rsidRDefault="00CF0173" w:rsidP="00CC7A7F">
      <w:pPr>
        <w:rPr>
          <w:rFonts w:ascii="Trebuchet MS" w:hAnsi="Trebuchet MS" w:cs="Times New Roman"/>
          <w:sz w:val="20"/>
          <w:szCs w:val="20"/>
        </w:rPr>
      </w:pPr>
    </w:p>
    <w:p w14:paraId="35BF3F92" w14:textId="77777777" w:rsidR="00CF0173" w:rsidRPr="00245158" w:rsidRDefault="00CF0173" w:rsidP="00CC7A7F">
      <w:pPr>
        <w:rPr>
          <w:rFonts w:ascii="Trebuchet MS" w:hAnsi="Trebuchet MS" w:cs="Times New Roman"/>
          <w:sz w:val="20"/>
          <w:szCs w:val="20"/>
        </w:rPr>
      </w:pPr>
    </w:p>
    <w:tbl>
      <w:tblPr>
        <w:tblStyle w:val="TableGrid"/>
        <w:tblpPr w:leftFromText="180" w:rightFromText="180" w:vertAnchor="page" w:horzAnchor="margin" w:tblpY="1381"/>
        <w:tblW w:w="9606" w:type="dxa"/>
        <w:tblLayout w:type="fixed"/>
        <w:tblLook w:val="04A0" w:firstRow="1" w:lastRow="0" w:firstColumn="1" w:lastColumn="0" w:noHBand="0" w:noVBand="1"/>
      </w:tblPr>
      <w:tblGrid>
        <w:gridCol w:w="5211"/>
        <w:gridCol w:w="1985"/>
        <w:gridCol w:w="992"/>
        <w:gridCol w:w="1418"/>
      </w:tblGrid>
      <w:tr w:rsidR="002B4C85" w:rsidRPr="00245158" w14:paraId="768BFC08" w14:textId="77777777" w:rsidTr="005D2B20">
        <w:trPr>
          <w:trHeight w:val="987"/>
          <w:tblHeader/>
        </w:trPr>
        <w:tc>
          <w:tcPr>
            <w:tcW w:w="5211" w:type="dxa"/>
            <w:tcBorders>
              <w:bottom w:val="single" w:sz="4" w:space="0" w:color="auto"/>
            </w:tcBorders>
            <w:shd w:val="clear" w:color="auto" w:fill="BFBFBF" w:themeFill="background1" w:themeFillShade="BF"/>
          </w:tcPr>
          <w:p w14:paraId="768BFC04" w14:textId="77777777" w:rsidR="002B4C85" w:rsidRPr="00245158" w:rsidRDefault="002B4C85" w:rsidP="002B4C85">
            <w:pPr>
              <w:rPr>
                <w:rFonts w:ascii="Trebuchet MS" w:hAnsi="Trebuchet MS" w:cs="Times New Roman"/>
                <w:b/>
                <w:sz w:val="20"/>
                <w:szCs w:val="20"/>
              </w:rPr>
            </w:pPr>
            <w:r w:rsidRPr="00245158">
              <w:rPr>
                <w:rFonts w:ascii="Trebuchet MS" w:hAnsi="Trebuchet MS" w:cs="Times New Roman"/>
                <w:b/>
                <w:sz w:val="20"/>
                <w:szCs w:val="20"/>
              </w:rPr>
              <w:lastRenderedPageBreak/>
              <w:t>Activity</w:t>
            </w:r>
          </w:p>
        </w:tc>
        <w:tc>
          <w:tcPr>
            <w:tcW w:w="1985" w:type="dxa"/>
            <w:tcBorders>
              <w:bottom w:val="single" w:sz="4" w:space="0" w:color="auto"/>
            </w:tcBorders>
            <w:shd w:val="clear" w:color="auto" w:fill="BFBFBF" w:themeFill="background1" w:themeFillShade="BF"/>
          </w:tcPr>
          <w:p w14:paraId="768BFC05" w14:textId="77777777" w:rsidR="002B4C85" w:rsidRPr="00245158" w:rsidRDefault="002B4C85" w:rsidP="002B4C85">
            <w:pPr>
              <w:jc w:val="center"/>
              <w:rPr>
                <w:rFonts w:ascii="Trebuchet MS" w:hAnsi="Trebuchet MS" w:cs="Times New Roman"/>
                <w:b/>
                <w:sz w:val="20"/>
                <w:szCs w:val="20"/>
              </w:rPr>
            </w:pPr>
            <w:r>
              <w:rPr>
                <w:rFonts w:ascii="Trebuchet MS" w:hAnsi="Trebuchet MS" w:cs="Times New Roman"/>
                <w:b/>
                <w:sz w:val="20"/>
                <w:szCs w:val="20"/>
              </w:rPr>
              <w:t>Review &amp; Approve Procedures / Drawings / Design Calculations</w:t>
            </w:r>
          </w:p>
        </w:tc>
        <w:tc>
          <w:tcPr>
            <w:tcW w:w="992" w:type="dxa"/>
            <w:tcBorders>
              <w:bottom w:val="single" w:sz="4" w:space="0" w:color="auto"/>
            </w:tcBorders>
            <w:shd w:val="clear" w:color="auto" w:fill="BFBFBF" w:themeFill="background1" w:themeFillShade="BF"/>
          </w:tcPr>
          <w:p w14:paraId="768BFC06" w14:textId="77777777" w:rsidR="002B4C85" w:rsidRPr="00245158" w:rsidRDefault="002B4C85" w:rsidP="002B4C85">
            <w:pPr>
              <w:jc w:val="center"/>
              <w:rPr>
                <w:rFonts w:ascii="Trebuchet MS" w:hAnsi="Trebuchet MS" w:cs="Times New Roman"/>
                <w:b/>
                <w:sz w:val="20"/>
                <w:szCs w:val="20"/>
              </w:rPr>
            </w:pPr>
            <w:r w:rsidRPr="00245158">
              <w:rPr>
                <w:rFonts w:ascii="Trebuchet MS" w:hAnsi="Trebuchet MS" w:cs="Times New Roman"/>
                <w:b/>
                <w:sz w:val="20"/>
                <w:szCs w:val="20"/>
              </w:rPr>
              <w:t>Attend</w:t>
            </w:r>
          </w:p>
        </w:tc>
        <w:tc>
          <w:tcPr>
            <w:tcW w:w="1418" w:type="dxa"/>
            <w:tcBorders>
              <w:bottom w:val="single" w:sz="4" w:space="0" w:color="auto"/>
            </w:tcBorders>
            <w:shd w:val="clear" w:color="auto" w:fill="BFBFBF" w:themeFill="background1" w:themeFillShade="BF"/>
          </w:tcPr>
          <w:p w14:paraId="768BFC07" w14:textId="77777777" w:rsidR="002B4C85" w:rsidRPr="00245158" w:rsidRDefault="002B4C85" w:rsidP="002B4C85">
            <w:pPr>
              <w:jc w:val="center"/>
              <w:rPr>
                <w:rFonts w:ascii="Trebuchet MS" w:hAnsi="Trebuchet MS" w:cs="Times New Roman"/>
                <w:b/>
                <w:sz w:val="20"/>
                <w:szCs w:val="20"/>
              </w:rPr>
            </w:pPr>
            <w:r w:rsidRPr="00245158">
              <w:rPr>
                <w:rFonts w:ascii="Trebuchet MS" w:hAnsi="Trebuchet MS" w:cs="Times New Roman"/>
                <w:b/>
                <w:sz w:val="20"/>
                <w:szCs w:val="20"/>
              </w:rPr>
              <w:t>Issue Certificate of Approval</w:t>
            </w:r>
            <w:r>
              <w:rPr>
                <w:rFonts w:ascii="Trebuchet MS" w:hAnsi="Trebuchet MS" w:cs="Times New Roman"/>
                <w:b/>
                <w:sz w:val="20"/>
                <w:szCs w:val="20"/>
              </w:rPr>
              <w:t xml:space="preserve"> (COA)</w:t>
            </w:r>
          </w:p>
        </w:tc>
      </w:tr>
      <w:tr w:rsidR="005D2B20" w:rsidRPr="00245158" w14:paraId="768BFC0A" w14:textId="77777777" w:rsidTr="003E3C82">
        <w:trPr>
          <w:tblHeader/>
        </w:trPr>
        <w:tc>
          <w:tcPr>
            <w:tcW w:w="9606" w:type="dxa"/>
            <w:gridSpan w:val="4"/>
            <w:tcBorders>
              <w:bottom w:val="single" w:sz="4" w:space="0" w:color="auto"/>
            </w:tcBorders>
            <w:shd w:val="clear" w:color="auto" w:fill="BFBFBF" w:themeFill="background1" w:themeFillShade="BF"/>
          </w:tcPr>
          <w:p w14:paraId="768BFC09" w14:textId="77777777" w:rsidR="005D2B20" w:rsidRPr="00245158" w:rsidRDefault="005D2B20" w:rsidP="005D2B20">
            <w:pPr>
              <w:rPr>
                <w:rFonts w:ascii="Trebuchet MS" w:hAnsi="Trebuchet MS" w:cs="Times New Roman"/>
                <w:b/>
                <w:sz w:val="20"/>
                <w:szCs w:val="20"/>
              </w:rPr>
            </w:pPr>
            <w:r w:rsidRPr="005D2B20">
              <w:rPr>
                <w:rFonts w:ascii="Trebuchet MS" w:hAnsi="Trebuchet MS" w:cs="Times New Roman"/>
                <w:b/>
                <w:sz w:val="20"/>
                <w:szCs w:val="20"/>
              </w:rPr>
              <w:t>2. Decommissioning (leading potentially to being scrapped or put to alternative use)</w:t>
            </w:r>
          </w:p>
        </w:tc>
      </w:tr>
      <w:tr w:rsidR="005D2B20" w:rsidRPr="00245158" w14:paraId="768BFC0F" w14:textId="77777777" w:rsidTr="002B4C85">
        <w:trPr>
          <w:cantSplit/>
          <w:tblHeader/>
        </w:trPr>
        <w:tc>
          <w:tcPr>
            <w:tcW w:w="5211" w:type="dxa"/>
            <w:shd w:val="clear" w:color="auto" w:fill="auto"/>
          </w:tcPr>
          <w:p w14:paraId="768BFC0B" w14:textId="77777777" w:rsidR="005D2B20" w:rsidRPr="008724DD" w:rsidRDefault="005D2B20" w:rsidP="005D2B20">
            <w:pPr>
              <w:rPr>
                <w:rFonts w:ascii="Trebuchet MS" w:hAnsi="Trebuchet MS" w:cs="Times New Roman"/>
                <w:b/>
                <w:sz w:val="20"/>
                <w:szCs w:val="20"/>
              </w:rPr>
            </w:pPr>
            <w:r w:rsidRPr="008724DD">
              <w:rPr>
                <w:rFonts w:ascii="Trebuchet MS" w:hAnsi="Trebuchet MS" w:cs="Times New Roman"/>
                <w:b/>
                <w:sz w:val="20"/>
                <w:szCs w:val="20"/>
              </w:rPr>
              <w:t>Documentation</w:t>
            </w:r>
          </w:p>
        </w:tc>
        <w:tc>
          <w:tcPr>
            <w:tcW w:w="1985" w:type="dxa"/>
            <w:shd w:val="clear" w:color="auto" w:fill="auto"/>
          </w:tcPr>
          <w:p w14:paraId="768BFC0C" w14:textId="77777777" w:rsidR="005D2B20" w:rsidRPr="008724DD" w:rsidRDefault="005D2B20" w:rsidP="005D2B20">
            <w:pPr>
              <w:jc w:val="center"/>
              <w:rPr>
                <w:rFonts w:ascii="Trebuchet MS" w:hAnsi="Trebuchet MS" w:cs="Times New Roman"/>
                <w:sz w:val="20"/>
                <w:szCs w:val="20"/>
              </w:rPr>
            </w:pPr>
          </w:p>
        </w:tc>
        <w:tc>
          <w:tcPr>
            <w:tcW w:w="992" w:type="dxa"/>
            <w:shd w:val="clear" w:color="auto" w:fill="auto"/>
          </w:tcPr>
          <w:p w14:paraId="768BFC0D" w14:textId="77777777" w:rsidR="005D2B20" w:rsidRPr="008724DD" w:rsidRDefault="005D2B20" w:rsidP="005D2B20">
            <w:pPr>
              <w:jc w:val="center"/>
              <w:rPr>
                <w:rFonts w:ascii="Trebuchet MS" w:hAnsi="Trebuchet MS" w:cs="Times New Roman"/>
                <w:sz w:val="20"/>
                <w:szCs w:val="20"/>
              </w:rPr>
            </w:pPr>
          </w:p>
        </w:tc>
        <w:tc>
          <w:tcPr>
            <w:tcW w:w="1418" w:type="dxa"/>
            <w:shd w:val="clear" w:color="auto" w:fill="auto"/>
          </w:tcPr>
          <w:p w14:paraId="768BFC0E" w14:textId="77777777" w:rsidR="005D2B20" w:rsidRPr="008724DD" w:rsidRDefault="005D2B20" w:rsidP="005D2B20">
            <w:pPr>
              <w:jc w:val="center"/>
              <w:rPr>
                <w:rFonts w:ascii="Trebuchet MS" w:hAnsi="Trebuchet MS" w:cs="Times New Roman"/>
                <w:sz w:val="20"/>
                <w:szCs w:val="20"/>
              </w:rPr>
            </w:pPr>
          </w:p>
        </w:tc>
      </w:tr>
      <w:tr w:rsidR="005D2B20" w:rsidRPr="00245158" w14:paraId="768BFC14" w14:textId="77777777" w:rsidTr="00C8700F">
        <w:trPr>
          <w:cantSplit/>
          <w:tblHeader/>
        </w:trPr>
        <w:tc>
          <w:tcPr>
            <w:tcW w:w="5211" w:type="dxa"/>
          </w:tcPr>
          <w:p w14:paraId="768BFC10"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Field history, structural modifications and latest survey reports.</w:t>
            </w:r>
          </w:p>
        </w:tc>
        <w:tc>
          <w:tcPr>
            <w:tcW w:w="1985" w:type="dxa"/>
            <w:vAlign w:val="center"/>
          </w:tcPr>
          <w:p w14:paraId="768BFC11"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vAlign w:val="center"/>
          </w:tcPr>
          <w:p w14:paraId="768BFC12" w14:textId="77777777" w:rsidR="005D2B20" w:rsidRPr="008724DD" w:rsidRDefault="005D2B20" w:rsidP="005D2B20">
            <w:pPr>
              <w:jc w:val="center"/>
              <w:rPr>
                <w:rFonts w:ascii="Trebuchet MS" w:hAnsi="Trebuchet MS" w:cs="Times New Roman"/>
              </w:rPr>
            </w:pPr>
          </w:p>
        </w:tc>
        <w:tc>
          <w:tcPr>
            <w:tcW w:w="1418" w:type="dxa"/>
            <w:vAlign w:val="center"/>
          </w:tcPr>
          <w:p w14:paraId="768BFC13" w14:textId="77777777" w:rsidR="005D2B20" w:rsidRPr="008724DD" w:rsidRDefault="005D2B20" w:rsidP="005D2B20">
            <w:pPr>
              <w:jc w:val="center"/>
              <w:rPr>
                <w:rFonts w:ascii="Trebuchet MS" w:hAnsi="Trebuchet MS" w:cs="Times New Roman"/>
              </w:rPr>
            </w:pPr>
          </w:p>
        </w:tc>
      </w:tr>
      <w:tr w:rsidR="005D2B20" w:rsidRPr="00245158" w14:paraId="768BFC19" w14:textId="77777777" w:rsidTr="00C8700F">
        <w:trPr>
          <w:cantSplit/>
          <w:tblHeader/>
        </w:trPr>
        <w:tc>
          <w:tcPr>
            <w:tcW w:w="5211" w:type="dxa"/>
          </w:tcPr>
          <w:p w14:paraId="768BFC15"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Review field layout.</w:t>
            </w:r>
          </w:p>
        </w:tc>
        <w:tc>
          <w:tcPr>
            <w:tcW w:w="1985" w:type="dxa"/>
            <w:vAlign w:val="center"/>
          </w:tcPr>
          <w:p w14:paraId="768BFC16"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vAlign w:val="center"/>
          </w:tcPr>
          <w:p w14:paraId="768BFC17" w14:textId="77777777" w:rsidR="005D2B20" w:rsidRPr="008724DD" w:rsidRDefault="005D2B20" w:rsidP="005D2B20">
            <w:pPr>
              <w:jc w:val="center"/>
              <w:rPr>
                <w:rFonts w:ascii="Trebuchet MS" w:hAnsi="Trebuchet MS" w:cs="Times New Roman"/>
              </w:rPr>
            </w:pPr>
          </w:p>
        </w:tc>
        <w:tc>
          <w:tcPr>
            <w:tcW w:w="1418" w:type="dxa"/>
            <w:vAlign w:val="center"/>
          </w:tcPr>
          <w:p w14:paraId="768BFC18" w14:textId="77777777" w:rsidR="005D2B20" w:rsidRPr="008724DD" w:rsidRDefault="005D2B20" w:rsidP="005D2B20">
            <w:pPr>
              <w:jc w:val="center"/>
              <w:rPr>
                <w:rFonts w:ascii="Trebuchet MS" w:hAnsi="Trebuchet MS" w:cs="Times New Roman"/>
              </w:rPr>
            </w:pPr>
          </w:p>
        </w:tc>
      </w:tr>
      <w:tr w:rsidR="005D2B20" w:rsidRPr="00245158" w14:paraId="768BFC1E" w14:textId="77777777" w:rsidTr="00C8700F">
        <w:trPr>
          <w:cantSplit/>
          <w:tblHeader/>
        </w:trPr>
        <w:tc>
          <w:tcPr>
            <w:tcW w:w="5211" w:type="dxa"/>
          </w:tcPr>
          <w:p w14:paraId="768BFC1A" w14:textId="038A94E3" w:rsidR="005D2B20" w:rsidRPr="008724DD" w:rsidRDefault="005D2B20" w:rsidP="005D2B20">
            <w:pPr>
              <w:contextualSpacing/>
              <w:rPr>
                <w:rFonts w:ascii="Trebuchet MS" w:eastAsia="Calibri" w:hAnsi="Trebuchet MS" w:cs="Times New Roman"/>
                <w:sz w:val="20"/>
                <w:szCs w:val="20"/>
              </w:rPr>
            </w:pPr>
            <w:r w:rsidRPr="008724DD">
              <w:rPr>
                <w:rFonts w:ascii="Trebuchet MS" w:eastAsia="Calibri" w:hAnsi="Trebuchet MS" w:cs="Times New Roman"/>
                <w:sz w:val="20"/>
                <w:szCs w:val="20"/>
              </w:rPr>
              <w:t xml:space="preserve">Weight and </w:t>
            </w:r>
            <w:proofErr w:type="spellStart"/>
            <w:r w:rsidRPr="008724DD">
              <w:rPr>
                <w:rFonts w:ascii="Trebuchet MS" w:eastAsia="Calibri" w:hAnsi="Trebuchet MS" w:cs="Times New Roman"/>
                <w:sz w:val="20"/>
                <w:szCs w:val="20"/>
              </w:rPr>
              <w:t>CoG</w:t>
            </w:r>
            <w:proofErr w:type="spellEnd"/>
            <w:r w:rsidRPr="008724DD">
              <w:rPr>
                <w:rFonts w:ascii="Trebuchet MS" w:eastAsia="Calibri" w:hAnsi="Trebuchet MS" w:cs="Times New Roman"/>
                <w:sz w:val="20"/>
                <w:szCs w:val="20"/>
              </w:rPr>
              <w:t xml:space="preserve"> report (including structural modifications, entrapped water estimate and marine </w:t>
            </w:r>
            <w:r w:rsidR="00F157B1">
              <w:rPr>
                <w:rFonts w:ascii="Trebuchet MS" w:eastAsia="Calibri" w:hAnsi="Trebuchet MS" w:cs="Times New Roman"/>
                <w:sz w:val="20"/>
                <w:szCs w:val="20"/>
              </w:rPr>
              <w:t>fouling</w:t>
            </w:r>
            <w:r w:rsidRPr="008724DD">
              <w:rPr>
                <w:rFonts w:ascii="Trebuchet MS" w:eastAsia="Calibri" w:hAnsi="Trebuchet MS" w:cs="Times New Roman"/>
                <w:sz w:val="20"/>
                <w:szCs w:val="20"/>
              </w:rPr>
              <w:t xml:space="preserve">).  </w:t>
            </w:r>
          </w:p>
        </w:tc>
        <w:tc>
          <w:tcPr>
            <w:tcW w:w="1985" w:type="dxa"/>
            <w:vAlign w:val="center"/>
          </w:tcPr>
          <w:p w14:paraId="768BFC1B"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vAlign w:val="center"/>
          </w:tcPr>
          <w:p w14:paraId="768BFC1C" w14:textId="77777777" w:rsidR="005D2B20" w:rsidRPr="008724DD" w:rsidRDefault="005D2B20" w:rsidP="005D2B20">
            <w:pPr>
              <w:jc w:val="center"/>
              <w:rPr>
                <w:rFonts w:ascii="Trebuchet MS" w:hAnsi="Trebuchet MS" w:cs="Times New Roman"/>
              </w:rPr>
            </w:pPr>
          </w:p>
        </w:tc>
        <w:tc>
          <w:tcPr>
            <w:tcW w:w="1418" w:type="dxa"/>
            <w:vAlign w:val="center"/>
          </w:tcPr>
          <w:p w14:paraId="768BFC1D" w14:textId="77777777" w:rsidR="005D2B20" w:rsidRPr="008724DD" w:rsidRDefault="005D2B20" w:rsidP="005D2B20">
            <w:pPr>
              <w:jc w:val="center"/>
              <w:rPr>
                <w:rFonts w:ascii="Trebuchet MS" w:hAnsi="Trebuchet MS" w:cs="Times New Roman"/>
              </w:rPr>
            </w:pPr>
          </w:p>
        </w:tc>
      </w:tr>
      <w:tr w:rsidR="005D2B20" w:rsidRPr="00245158" w14:paraId="768BFC23" w14:textId="77777777" w:rsidTr="00C8700F">
        <w:trPr>
          <w:cantSplit/>
          <w:tblHeader/>
        </w:trPr>
        <w:tc>
          <w:tcPr>
            <w:tcW w:w="5211" w:type="dxa"/>
            <w:tcBorders>
              <w:bottom w:val="single" w:sz="4" w:space="0" w:color="000000" w:themeColor="text1"/>
            </w:tcBorders>
          </w:tcPr>
          <w:p w14:paraId="768BFC1F"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Schedule of activities</w:t>
            </w:r>
          </w:p>
        </w:tc>
        <w:tc>
          <w:tcPr>
            <w:tcW w:w="1985" w:type="dxa"/>
            <w:tcBorders>
              <w:bottom w:val="single" w:sz="4" w:space="0" w:color="000000" w:themeColor="text1"/>
            </w:tcBorders>
            <w:vAlign w:val="center"/>
          </w:tcPr>
          <w:p w14:paraId="768BFC20"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21"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22" w14:textId="77777777" w:rsidR="005D2B20" w:rsidRPr="008724DD" w:rsidRDefault="005D2B20" w:rsidP="005D2B20">
            <w:pPr>
              <w:jc w:val="center"/>
              <w:rPr>
                <w:rFonts w:ascii="Trebuchet MS" w:hAnsi="Trebuchet MS" w:cs="Times New Roman"/>
              </w:rPr>
            </w:pPr>
          </w:p>
        </w:tc>
      </w:tr>
      <w:tr w:rsidR="005D2B20" w:rsidRPr="00245158" w14:paraId="768BFC29" w14:textId="77777777" w:rsidTr="00C8700F">
        <w:trPr>
          <w:cantSplit/>
          <w:tblHeader/>
        </w:trPr>
        <w:tc>
          <w:tcPr>
            <w:tcW w:w="5211" w:type="dxa"/>
            <w:tcBorders>
              <w:bottom w:val="single" w:sz="4" w:space="0" w:color="000000" w:themeColor="text1"/>
            </w:tcBorders>
          </w:tcPr>
          <w:p w14:paraId="768BFC24"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 xml:space="preserve">Method of disposal (including disposal location).  </w:t>
            </w:r>
          </w:p>
          <w:p w14:paraId="768BFC25"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To cover transportation and load-off at disposal site.</w:t>
            </w:r>
          </w:p>
        </w:tc>
        <w:tc>
          <w:tcPr>
            <w:tcW w:w="1985" w:type="dxa"/>
            <w:tcBorders>
              <w:bottom w:val="single" w:sz="4" w:space="0" w:color="000000" w:themeColor="text1"/>
            </w:tcBorders>
            <w:vAlign w:val="center"/>
          </w:tcPr>
          <w:p w14:paraId="768BFC26"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27"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28" w14:textId="77777777" w:rsidR="005D2B20" w:rsidRPr="008724DD" w:rsidRDefault="005D2B20" w:rsidP="005D2B20">
            <w:pPr>
              <w:jc w:val="center"/>
              <w:rPr>
                <w:rFonts w:ascii="Trebuchet MS" w:hAnsi="Trebuchet MS" w:cs="Times New Roman"/>
              </w:rPr>
            </w:pPr>
          </w:p>
        </w:tc>
      </w:tr>
      <w:tr w:rsidR="005D2B20" w:rsidRPr="00245158" w14:paraId="768BFC2E" w14:textId="77777777" w:rsidTr="00C8700F">
        <w:trPr>
          <w:cantSplit/>
          <w:tblHeader/>
        </w:trPr>
        <w:tc>
          <w:tcPr>
            <w:tcW w:w="5211" w:type="dxa"/>
            <w:tcBorders>
              <w:bottom w:val="single" w:sz="4" w:space="0" w:color="000000" w:themeColor="text1"/>
            </w:tcBorders>
          </w:tcPr>
          <w:p w14:paraId="768BFC2A"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Environmental impact studies and pollution prevention plans (including OSPAR requirements if in North West Europe).</w:t>
            </w:r>
          </w:p>
        </w:tc>
        <w:tc>
          <w:tcPr>
            <w:tcW w:w="1985" w:type="dxa"/>
            <w:tcBorders>
              <w:bottom w:val="single" w:sz="4" w:space="0" w:color="000000" w:themeColor="text1"/>
            </w:tcBorders>
            <w:vAlign w:val="center"/>
          </w:tcPr>
          <w:p w14:paraId="768BFC2B"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2C"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2D" w14:textId="77777777" w:rsidR="005D2B20" w:rsidRPr="008724DD" w:rsidRDefault="005D2B20" w:rsidP="005D2B20">
            <w:pPr>
              <w:jc w:val="center"/>
              <w:rPr>
                <w:rFonts w:ascii="Trebuchet MS" w:hAnsi="Trebuchet MS" w:cs="Times New Roman"/>
              </w:rPr>
            </w:pPr>
          </w:p>
        </w:tc>
      </w:tr>
      <w:tr w:rsidR="005D2B20" w:rsidRPr="00245158" w14:paraId="768BFC33" w14:textId="77777777" w:rsidTr="00C8700F">
        <w:trPr>
          <w:cantSplit/>
          <w:tblHeader/>
        </w:trPr>
        <w:tc>
          <w:tcPr>
            <w:tcW w:w="5211" w:type="dxa"/>
            <w:tcBorders>
              <w:bottom w:val="single" w:sz="4" w:space="0" w:color="000000" w:themeColor="text1"/>
            </w:tcBorders>
          </w:tcPr>
          <w:p w14:paraId="768BFC2F"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List any hazardous material on-board with ISO reference number.</w:t>
            </w:r>
          </w:p>
        </w:tc>
        <w:tc>
          <w:tcPr>
            <w:tcW w:w="1985" w:type="dxa"/>
            <w:tcBorders>
              <w:bottom w:val="single" w:sz="4" w:space="0" w:color="000000" w:themeColor="text1"/>
            </w:tcBorders>
            <w:vAlign w:val="center"/>
          </w:tcPr>
          <w:p w14:paraId="768BFC30"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31"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32" w14:textId="77777777" w:rsidR="005D2B20" w:rsidRPr="008724DD" w:rsidRDefault="005D2B20" w:rsidP="005D2B20">
            <w:pPr>
              <w:jc w:val="center"/>
              <w:rPr>
                <w:rFonts w:ascii="Trebuchet MS" w:hAnsi="Trebuchet MS" w:cs="Times New Roman"/>
              </w:rPr>
            </w:pPr>
          </w:p>
        </w:tc>
      </w:tr>
      <w:tr w:rsidR="005D2B20" w:rsidRPr="00245158" w14:paraId="768BFC38" w14:textId="77777777" w:rsidTr="00C8700F">
        <w:trPr>
          <w:cantSplit/>
          <w:tblHeader/>
        </w:trPr>
        <w:tc>
          <w:tcPr>
            <w:tcW w:w="5211" w:type="dxa"/>
            <w:tcBorders>
              <w:bottom w:val="single" w:sz="4" w:space="0" w:color="000000" w:themeColor="text1"/>
            </w:tcBorders>
          </w:tcPr>
          <w:p w14:paraId="768BFC34"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Procedure if using explosives (risk assessment considering impact, reliability, quantity and certification).</w:t>
            </w:r>
          </w:p>
        </w:tc>
        <w:tc>
          <w:tcPr>
            <w:tcW w:w="1985" w:type="dxa"/>
            <w:tcBorders>
              <w:bottom w:val="single" w:sz="4" w:space="0" w:color="000000" w:themeColor="text1"/>
            </w:tcBorders>
            <w:vAlign w:val="center"/>
          </w:tcPr>
          <w:p w14:paraId="768BFC35"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36"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37" w14:textId="77777777" w:rsidR="005D2B20" w:rsidRPr="008724DD" w:rsidRDefault="005D2B20" w:rsidP="005D2B20">
            <w:pPr>
              <w:jc w:val="center"/>
              <w:rPr>
                <w:rFonts w:ascii="Trebuchet MS" w:hAnsi="Trebuchet MS" w:cs="Times New Roman"/>
              </w:rPr>
            </w:pPr>
          </w:p>
        </w:tc>
      </w:tr>
      <w:tr w:rsidR="008724DD" w:rsidRPr="008724DD" w14:paraId="768BFC43" w14:textId="77777777" w:rsidTr="00C8700F">
        <w:trPr>
          <w:cantSplit/>
          <w:tblHeader/>
        </w:trPr>
        <w:tc>
          <w:tcPr>
            <w:tcW w:w="5211" w:type="dxa"/>
            <w:tcBorders>
              <w:bottom w:val="single" w:sz="4" w:space="0" w:color="000000" w:themeColor="text1"/>
            </w:tcBorders>
          </w:tcPr>
          <w:p w14:paraId="768BFC39"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For fixed structures:</w:t>
            </w:r>
          </w:p>
          <w:p w14:paraId="768BFC3A"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 xml:space="preserve">Procedures for decommissioning </w:t>
            </w:r>
            <w:proofErr w:type="gramStart"/>
            <w:r w:rsidRPr="008724DD">
              <w:rPr>
                <w:rFonts w:ascii="Trebuchet MS" w:hAnsi="Trebuchet MS" w:cs="Times New Roman"/>
                <w:sz w:val="20"/>
                <w:szCs w:val="20"/>
              </w:rPr>
              <w:t>including:</w:t>
            </w:r>
            <w:proofErr w:type="gramEnd"/>
            <w:r w:rsidRPr="008724DD">
              <w:rPr>
                <w:rFonts w:ascii="Trebuchet MS" w:hAnsi="Trebuchet MS" w:cs="Times New Roman"/>
                <w:sz w:val="20"/>
                <w:szCs w:val="20"/>
              </w:rPr>
              <w:t xml:space="preserve"> Removal, lifting, toppling and abandonment arrangements.  </w:t>
            </w:r>
          </w:p>
          <w:p w14:paraId="768BFC3B" w14:textId="77777777" w:rsidR="005D2B20" w:rsidRPr="008724DD" w:rsidRDefault="005D2B20" w:rsidP="005D2B20">
            <w:pPr>
              <w:pStyle w:val="ListParagraph"/>
              <w:ind w:left="596"/>
              <w:rPr>
                <w:rFonts w:ascii="Trebuchet MS" w:hAnsi="Trebuchet MS" w:cs="Times New Roman"/>
                <w:sz w:val="20"/>
                <w:szCs w:val="20"/>
              </w:rPr>
            </w:pPr>
          </w:p>
          <w:p w14:paraId="768BFC3C" w14:textId="77777777" w:rsidR="005D2B20" w:rsidRPr="008724DD" w:rsidRDefault="005D2B20" w:rsidP="005D2B20">
            <w:pPr>
              <w:ind w:left="284"/>
              <w:rPr>
                <w:rFonts w:ascii="Trebuchet MS" w:hAnsi="Trebuchet MS" w:cs="Times New Roman"/>
                <w:i/>
                <w:sz w:val="20"/>
                <w:szCs w:val="20"/>
              </w:rPr>
            </w:pPr>
            <w:r w:rsidRPr="008724DD">
              <w:rPr>
                <w:rFonts w:ascii="Trebuchet MS" w:hAnsi="Trebuchet MS" w:cs="Times New Roman"/>
                <w:i/>
                <w:sz w:val="20"/>
                <w:szCs w:val="20"/>
              </w:rPr>
              <w:t>Note: Lifting gear and lifting equipment to be fully certified and inspection levels defined to ensure that serviceable equipment limits of use are defined.  Otherwise equipment is to be rendered unserviceable.</w:t>
            </w:r>
          </w:p>
          <w:p w14:paraId="768BFC3D" w14:textId="77777777" w:rsidR="005D2B20" w:rsidRPr="008724DD" w:rsidRDefault="005D2B20" w:rsidP="005D2B20">
            <w:pPr>
              <w:ind w:left="426"/>
              <w:rPr>
                <w:rFonts w:ascii="Trebuchet MS" w:hAnsi="Trebuchet MS" w:cs="Times New Roman"/>
                <w:i/>
                <w:sz w:val="20"/>
                <w:szCs w:val="20"/>
              </w:rPr>
            </w:pPr>
          </w:p>
          <w:p w14:paraId="768BFC3E"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For Floating Structures:</w:t>
            </w:r>
          </w:p>
          <w:p w14:paraId="768BFC3F"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 xml:space="preserve">Procedure for decommissioning </w:t>
            </w:r>
            <w:proofErr w:type="gramStart"/>
            <w:r w:rsidRPr="008724DD">
              <w:rPr>
                <w:rFonts w:ascii="Trebuchet MS" w:hAnsi="Trebuchet MS" w:cs="Times New Roman"/>
                <w:sz w:val="20"/>
                <w:szCs w:val="20"/>
              </w:rPr>
              <w:t>including:</w:t>
            </w:r>
            <w:proofErr w:type="gramEnd"/>
            <w:r w:rsidRPr="008724DD">
              <w:rPr>
                <w:rFonts w:ascii="Trebuchet MS" w:hAnsi="Trebuchet MS" w:cs="Times New Roman"/>
                <w:sz w:val="20"/>
                <w:szCs w:val="20"/>
              </w:rPr>
              <w:t xml:space="preserve"> Disconnection of floating structure and its risers / umbilical</w:t>
            </w:r>
            <w:r w:rsidR="007A58C7" w:rsidRPr="008724DD">
              <w:rPr>
                <w:rFonts w:ascii="Trebuchet MS" w:hAnsi="Trebuchet MS" w:cs="Times New Roman"/>
                <w:sz w:val="20"/>
                <w:szCs w:val="20"/>
              </w:rPr>
              <w:t>’</w:t>
            </w:r>
            <w:r w:rsidRPr="008724DD">
              <w:rPr>
                <w:rFonts w:ascii="Trebuchet MS" w:hAnsi="Trebuchet MS" w:cs="Times New Roman"/>
                <w:sz w:val="20"/>
                <w:szCs w:val="20"/>
              </w:rPr>
              <w:t>s / cables / mooring system / tow-away arrangements.</w:t>
            </w:r>
          </w:p>
        </w:tc>
        <w:tc>
          <w:tcPr>
            <w:tcW w:w="1985" w:type="dxa"/>
            <w:tcBorders>
              <w:bottom w:val="single" w:sz="4" w:space="0" w:color="000000" w:themeColor="text1"/>
            </w:tcBorders>
            <w:vAlign w:val="center"/>
          </w:tcPr>
          <w:p w14:paraId="768BFC40"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41"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42" w14:textId="77777777" w:rsidR="005D2B20" w:rsidRPr="008724DD" w:rsidRDefault="005D2B20" w:rsidP="005D2B20">
            <w:pPr>
              <w:jc w:val="center"/>
              <w:rPr>
                <w:rFonts w:ascii="Trebuchet MS" w:hAnsi="Trebuchet MS" w:cs="Times New Roman"/>
              </w:rPr>
            </w:pPr>
          </w:p>
        </w:tc>
      </w:tr>
      <w:tr w:rsidR="008724DD" w:rsidRPr="008724DD" w14:paraId="768BFC48" w14:textId="77777777" w:rsidTr="00C8700F">
        <w:trPr>
          <w:cantSplit/>
          <w:tblHeader/>
        </w:trPr>
        <w:tc>
          <w:tcPr>
            <w:tcW w:w="5211" w:type="dxa"/>
            <w:tcBorders>
              <w:bottom w:val="single" w:sz="4" w:space="0" w:color="000000" w:themeColor="text1"/>
            </w:tcBorders>
          </w:tcPr>
          <w:p w14:paraId="768BFC44"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Station keeping of HLV/crane barge.</w:t>
            </w:r>
          </w:p>
        </w:tc>
        <w:tc>
          <w:tcPr>
            <w:tcW w:w="1985" w:type="dxa"/>
            <w:tcBorders>
              <w:bottom w:val="single" w:sz="4" w:space="0" w:color="000000" w:themeColor="text1"/>
            </w:tcBorders>
            <w:vAlign w:val="center"/>
          </w:tcPr>
          <w:p w14:paraId="768BFC45"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46"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47" w14:textId="77777777" w:rsidR="005D2B20" w:rsidRPr="008724DD" w:rsidRDefault="005D2B20" w:rsidP="005D2B20">
            <w:pPr>
              <w:jc w:val="center"/>
              <w:rPr>
                <w:rFonts w:ascii="Trebuchet MS" w:hAnsi="Trebuchet MS" w:cs="Times New Roman"/>
              </w:rPr>
            </w:pPr>
          </w:p>
        </w:tc>
      </w:tr>
      <w:tr w:rsidR="008724DD" w:rsidRPr="008724DD" w14:paraId="768BFC4D" w14:textId="77777777" w:rsidTr="00C8700F">
        <w:trPr>
          <w:cantSplit/>
          <w:tblHeader/>
        </w:trPr>
        <w:tc>
          <w:tcPr>
            <w:tcW w:w="5211" w:type="dxa"/>
            <w:tcBorders>
              <w:bottom w:val="single" w:sz="4" w:space="0" w:color="000000" w:themeColor="text1"/>
            </w:tcBorders>
          </w:tcPr>
          <w:p w14:paraId="768BFC49"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Transportation and sea fastening arrangements.</w:t>
            </w:r>
          </w:p>
        </w:tc>
        <w:tc>
          <w:tcPr>
            <w:tcW w:w="1985" w:type="dxa"/>
            <w:tcBorders>
              <w:bottom w:val="single" w:sz="4" w:space="0" w:color="000000" w:themeColor="text1"/>
            </w:tcBorders>
            <w:vAlign w:val="center"/>
          </w:tcPr>
          <w:p w14:paraId="768BFC4A"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4B"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4C" w14:textId="77777777" w:rsidR="005D2B20" w:rsidRPr="008724DD" w:rsidRDefault="005D2B20" w:rsidP="005D2B20">
            <w:pPr>
              <w:jc w:val="center"/>
              <w:rPr>
                <w:rFonts w:ascii="Trebuchet MS" w:hAnsi="Trebuchet MS" w:cs="Times New Roman"/>
              </w:rPr>
            </w:pPr>
          </w:p>
        </w:tc>
      </w:tr>
      <w:tr w:rsidR="008724DD" w:rsidRPr="008724DD" w14:paraId="768BFC52" w14:textId="77777777" w:rsidTr="00E5014E">
        <w:trPr>
          <w:cantSplit/>
          <w:tblHeader/>
        </w:trPr>
        <w:tc>
          <w:tcPr>
            <w:tcW w:w="5211" w:type="dxa"/>
            <w:tcBorders>
              <w:top w:val="single" w:sz="4" w:space="0" w:color="auto"/>
              <w:left w:val="single" w:sz="4" w:space="0" w:color="auto"/>
              <w:bottom w:val="single" w:sz="4" w:space="0" w:color="auto"/>
              <w:right w:val="single" w:sz="4" w:space="0" w:color="auto"/>
            </w:tcBorders>
          </w:tcPr>
          <w:p w14:paraId="768BFC4E" w14:textId="77777777" w:rsidR="007A58C7" w:rsidRPr="008724DD" w:rsidRDefault="007A58C7" w:rsidP="007A58C7">
            <w:pPr>
              <w:tabs>
                <w:tab w:val="left" w:pos="-851"/>
                <w:tab w:val="left" w:pos="2127"/>
              </w:tabs>
              <w:jc w:val="both"/>
              <w:rPr>
                <w:rFonts w:ascii="Trebuchet MS" w:eastAsia="Times New Roman" w:hAnsi="Trebuchet MS" w:cs="Times New Roman"/>
                <w:sz w:val="20"/>
                <w:szCs w:val="20"/>
              </w:rPr>
            </w:pPr>
            <w:r w:rsidRPr="008724DD">
              <w:rPr>
                <w:rFonts w:ascii="Trebuchet MS" w:hAnsi="Trebuchet MS" w:cs="Trebuchet MS"/>
                <w:sz w:val="20"/>
                <w:szCs w:val="20"/>
                <w:lang w:eastAsia="en-GB"/>
              </w:rPr>
              <w:t>Towage Equipment Suitability Survey</w:t>
            </w:r>
          </w:p>
        </w:tc>
        <w:tc>
          <w:tcPr>
            <w:tcW w:w="1985" w:type="dxa"/>
            <w:tcBorders>
              <w:top w:val="single" w:sz="4" w:space="0" w:color="auto"/>
              <w:left w:val="single" w:sz="4" w:space="0" w:color="auto"/>
              <w:bottom w:val="single" w:sz="4" w:space="0" w:color="auto"/>
              <w:right w:val="single" w:sz="4" w:space="0" w:color="auto"/>
            </w:tcBorders>
            <w:vAlign w:val="center"/>
          </w:tcPr>
          <w:p w14:paraId="768BFC4F" w14:textId="77777777" w:rsidR="007A58C7" w:rsidRPr="008724DD" w:rsidRDefault="007A58C7" w:rsidP="007A58C7">
            <w:pPr>
              <w:tabs>
                <w:tab w:val="left" w:pos="-851"/>
                <w:tab w:val="left" w:pos="2127"/>
              </w:tabs>
              <w:jc w:val="center"/>
              <w:rPr>
                <w:rFonts w:ascii="Trebuchet MS" w:eastAsia="Times New Roman" w:hAnsi="Trebuchet MS" w:cs="Times New Roman"/>
              </w:rPr>
            </w:pPr>
            <w:r w:rsidRPr="008724DD">
              <w:rPr>
                <w:rFonts w:ascii="Trebuchet MS" w:hAnsi="Trebuchet MS" w:cs="Trebuchet MS"/>
              </w:rPr>
              <w:t>X</w:t>
            </w:r>
          </w:p>
        </w:tc>
        <w:tc>
          <w:tcPr>
            <w:tcW w:w="992" w:type="dxa"/>
            <w:tcBorders>
              <w:bottom w:val="single" w:sz="4" w:space="0" w:color="000000" w:themeColor="text1"/>
            </w:tcBorders>
            <w:vAlign w:val="center"/>
          </w:tcPr>
          <w:p w14:paraId="768BFC50" w14:textId="77777777" w:rsidR="007A58C7" w:rsidRPr="008724DD" w:rsidRDefault="007A58C7" w:rsidP="007A58C7">
            <w:pPr>
              <w:jc w:val="center"/>
              <w:rPr>
                <w:rFonts w:ascii="Trebuchet MS" w:hAnsi="Trebuchet MS" w:cs="Times New Roman"/>
              </w:rPr>
            </w:pPr>
          </w:p>
        </w:tc>
        <w:tc>
          <w:tcPr>
            <w:tcW w:w="1418" w:type="dxa"/>
            <w:tcBorders>
              <w:bottom w:val="single" w:sz="4" w:space="0" w:color="000000" w:themeColor="text1"/>
            </w:tcBorders>
            <w:vAlign w:val="center"/>
          </w:tcPr>
          <w:p w14:paraId="768BFC51" w14:textId="77777777" w:rsidR="007A58C7" w:rsidRPr="008724DD" w:rsidRDefault="007A58C7" w:rsidP="007A58C7">
            <w:pPr>
              <w:jc w:val="center"/>
              <w:rPr>
                <w:rFonts w:ascii="Trebuchet MS" w:hAnsi="Trebuchet MS" w:cs="Times New Roman"/>
              </w:rPr>
            </w:pPr>
          </w:p>
        </w:tc>
      </w:tr>
      <w:tr w:rsidR="008724DD" w:rsidRPr="008724DD" w14:paraId="768BFC5B" w14:textId="77777777" w:rsidTr="00E5014E">
        <w:trPr>
          <w:cantSplit/>
          <w:tblHeader/>
        </w:trPr>
        <w:tc>
          <w:tcPr>
            <w:tcW w:w="5211" w:type="dxa"/>
            <w:tcBorders>
              <w:top w:val="single" w:sz="4" w:space="0" w:color="auto"/>
              <w:left w:val="single" w:sz="4" w:space="0" w:color="auto"/>
              <w:bottom w:val="single" w:sz="4" w:space="0" w:color="auto"/>
              <w:right w:val="single" w:sz="4" w:space="0" w:color="auto"/>
            </w:tcBorders>
          </w:tcPr>
          <w:p w14:paraId="768BFC53"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 xml:space="preserve">Towing equipment certificates validity prior to tow </w:t>
            </w:r>
          </w:p>
          <w:p w14:paraId="768BFC54"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Current towing equipment NDT inspection prior to tow (comment on adequacy &amp; frequency)</w:t>
            </w:r>
          </w:p>
          <w:p w14:paraId="768BFC55"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Towing wire certification validity prior to tow</w:t>
            </w:r>
          </w:p>
          <w:p w14:paraId="768BFC56"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Towing arrangement (equipment &amp; wire design &amp; installation</w:t>
            </w:r>
          </w:p>
          <w:p w14:paraId="768BFC57" w14:textId="4F40DA87" w:rsidR="007A58C7" w:rsidRPr="008724DD" w:rsidRDefault="007A58C7" w:rsidP="007A58C7">
            <w:pPr>
              <w:tabs>
                <w:tab w:val="left" w:pos="-851"/>
                <w:tab w:val="left" w:pos="2127"/>
              </w:tabs>
              <w:jc w:val="both"/>
              <w:rPr>
                <w:rFonts w:ascii="Trebuchet MS" w:eastAsia="Times New Roman" w:hAnsi="Trebuchet MS" w:cs="Times New Roman"/>
                <w:sz w:val="20"/>
                <w:szCs w:val="20"/>
              </w:rPr>
            </w:pPr>
            <w:r w:rsidRPr="008724DD">
              <w:rPr>
                <w:rFonts w:ascii="Trebuchet MS" w:hAnsi="Trebuchet MS" w:cs="Trebuchet MS"/>
                <w:sz w:val="20"/>
                <w:szCs w:val="20"/>
              </w:rPr>
              <w:t xml:space="preserve">Design of towing systems for anticipated environmental forces shall be in accordance with </w:t>
            </w:r>
            <w:r w:rsidR="00AD5BE8">
              <w:rPr>
                <w:rFonts w:ascii="Trebuchet MS" w:hAnsi="Trebuchet MS" w:cs="Trebuchet MS"/>
                <w:sz w:val="20"/>
                <w:szCs w:val="20"/>
              </w:rPr>
              <w:t>recognised industry standards (e.g. the relevant section</w:t>
            </w:r>
            <w:r w:rsidR="002A65AC">
              <w:rPr>
                <w:rFonts w:ascii="Trebuchet MS" w:hAnsi="Trebuchet MS" w:cs="Trebuchet MS"/>
                <w:sz w:val="20"/>
                <w:szCs w:val="20"/>
              </w:rPr>
              <w:t>(s)</w:t>
            </w:r>
            <w:r w:rsidR="00AD5BE8">
              <w:rPr>
                <w:rFonts w:ascii="Trebuchet MS" w:hAnsi="Trebuchet MS" w:cs="Trebuchet MS"/>
                <w:sz w:val="20"/>
                <w:szCs w:val="20"/>
              </w:rPr>
              <w:t xml:space="preserve"> of </w:t>
            </w:r>
            <w:r w:rsidRPr="008724DD">
              <w:rPr>
                <w:rFonts w:ascii="Trebuchet MS" w:hAnsi="Trebuchet MS" w:cs="Trebuchet MS"/>
                <w:sz w:val="20"/>
                <w:szCs w:val="20"/>
              </w:rPr>
              <w:t>ISO19901-6</w:t>
            </w:r>
            <w:r w:rsidR="00AD5BE8">
              <w:rPr>
                <w:rFonts w:ascii="Trebuchet MS" w:hAnsi="Trebuchet MS" w:cs="Trebuchet MS"/>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768BFC58" w14:textId="77777777" w:rsidR="007A58C7" w:rsidRPr="008724DD" w:rsidRDefault="007A58C7" w:rsidP="007A58C7">
            <w:pPr>
              <w:tabs>
                <w:tab w:val="left" w:pos="-851"/>
                <w:tab w:val="left" w:pos="2127"/>
              </w:tabs>
              <w:jc w:val="center"/>
              <w:rPr>
                <w:rFonts w:ascii="Trebuchet MS" w:eastAsia="Times New Roman" w:hAnsi="Trebuchet MS" w:cs="Times New Roman"/>
              </w:rPr>
            </w:pPr>
          </w:p>
        </w:tc>
        <w:tc>
          <w:tcPr>
            <w:tcW w:w="992" w:type="dxa"/>
            <w:tcBorders>
              <w:bottom w:val="single" w:sz="4" w:space="0" w:color="000000" w:themeColor="text1"/>
            </w:tcBorders>
            <w:vAlign w:val="center"/>
          </w:tcPr>
          <w:p w14:paraId="768BFC59" w14:textId="77777777" w:rsidR="007A58C7" w:rsidRPr="008724DD" w:rsidRDefault="007A58C7" w:rsidP="007A58C7">
            <w:pPr>
              <w:jc w:val="center"/>
              <w:rPr>
                <w:rFonts w:ascii="Trebuchet MS" w:hAnsi="Trebuchet MS" w:cs="Times New Roman"/>
              </w:rPr>
            </w:pPr>
          </w:p>
        </w:tc>
        <w:tc>
          <w:tcPr>
            <w:tcW w:w="1418" w:type="dxa"/>
            <w:tcBorders>
              <w:bottom w:val="single" w:sz="4" w:space="0" w:color="000000" w:themeColor="text1"/>
            </w:tcBorders>
            <w:vAlign w:val="center"/>
          </w:tcPr>
          <w:p w14:paraId="768BFC5A" w14:textId="77777777" w:rsidR="007A58C7" w:rsidRPr="008724DD" w:rsidRDefault="007A58C7" w:rsidP="007A58C7">
            <w:pPr>
              <w:jc w:val="center"/>
              <w:rPr>
                <w:rFonts w:ascii="Trebuchet MS" w:hAnsi="Trebuchet MS" w:cs="Times New Roman"/>
              </w:rPr>
            </w:pPr>
          </w:p>
        </w:tc>
      </w:tr>
      <w:tr w:rsidR="008724DD" w:rsidRPr="008724DD" w14:paraId="768BFC60" w14:textId="77777777" w:rsidTr="00FD1200">
        <w:trPr>
          <w:cantSplit/>
          <w:tblHeader/>
        </w:trPr>
        <w:tc>
          <w:tcPr>
            <w:tcW w:w="5211" w:type="dxa"/>
            <w:tcBorders>
              <w:top w:val="single" w:sz="4" w:space="0" w:color="auto"/>
              <w:left w:val="single" w:sz="4" w:space="0" w:color="auto"/>
              <w:bottom w:val="single" w:sz="4" w:space="0" w:color="auto"/>
              <w:right w:val="single" w:sz="4" w:space="0" w:color="auto"/>
            </w:tcBorders>
          </w:tcPr>
          <w:p w14:paraId="768BFC5C" w14:textId="77777777" w:rsidR="007A58C7" w:rsidRPr="008724DD" w:rsidRDefault="007A58C7" w:rsidP="007A58C7">
            <w:pPr>
              <w:tabs>
                <w:tab w:val="left" w:pos="-851"/>
                <w:tab w:val="left" w:pos="2127"/>
              </w:tabs>
              <w:jc w:val="both"/>
              <w:rPr>
                <w:rFonts w:ascii="Trebuchet MS" w:eastAsia="Times New Roman" w:hAnsi="Trebuchet MS" w:cs="Times New Roman"/>
                <w:sz w:val="20"/>
                <w:szCs w:val="20"/>
              </w:rPr>
            </w:pPr>
            <w:r w:rsidRPr="008724DD">
              <w:rPr>
                <w:rFonts w:ascii="Trebuchet MS" w:hAnsi="Trebuchet MS" w:cs="Trebuchet MS"/>
                <w:sz w:val="20"/>
                <w:szCs w:val="20"/>
                <w:lang w:eastAsia="en-GB"/>
              </w:rPr>
              <w:t>Transportation Vessel/ Loading &amp; Unloading Equipment</w:t>
            </w:r>
          </w:p>
        </w:tc>
        <w:tc>
          <w:tcPr>
            <w:tcW w:w="1985" w:type="dxa"/>
            <w:tcBorders>
              <w:top w:val="single" w:sz="4" w:space="0" w:color="auto"/>
              <w:left w:val="single" w:sz="4" w:space="0" w:color="auto"/>
              <w:bottom w:val="single" w:sz="4" w:space="0" w:color="auto"/>
              <w:right w:val="single" w:sz="4" w:space="0" w:color="auto"/>
            </w:tcBorders>
            <w:vAlign w:val="center"/>
          </w:tcPr>
          <w:p w14:paraId="768BFC5D" w14:textId="77777777" w:rsidR="007A58C7" w:rsidRPr="008724DD" w:rsidRDefault="007A58C7" w:rsidP="007A58C7">
            <w:pPr>
              <w:tabs>
                <w:tab w:val="left" w:pos="-851"/>
                <w:tab w:val="left" w:pos="2127"/>
              </w:tabs>
              <w:jc w:val="center"/>
              <w:rPr>
                <w:rFonts w:ascii="Trebuchet MS" w:eastAsia="Times New Roman" w:hAnsi="Trebuchet MS" w:cs="Times New Roman"/>
              </w:rPr>
            </w:pPr>
            <w:r w:rsidRPr="008724DD">
              <w:rPr>
                <w:rFonts w:ascii="Trebuchet MS" w:hAnsi="Trebuchet MS" w:cs="Trebuchet MS"/>
              </w:rPr>
              <w:t>X</w:t>
            </w:r>
          </w:p>
        </w:tc>
        <w:tc>
          <w:tcPr>
            <w:tcW w:w="992" w:type="dxa"/>
            <w:tcBorders>
              <w:bottom w:val="single" w:sz="4" w:space="0" w:color="000000" w:themeColor="text1"/>
            </w:tcBorders>
            <w:vAlign w:val="center"/>
          </w:tcPr>
          <w:p w14:paraId="768BFC5E" w14:textId="77777777" w:rsidR="007A58C7" w:rsidRPr="008724DD" w:rsidRDefault="007A58C7" w:rsidP="007A58C7">
            <w:pPr>
              <w:jc w:val="center"/>
              <w:rPr>
                <w:rFonts w:ascii="Trebuchet MS" w:hAnsi="Trebuchet MS" w:cs="Times New Roman"/>
              </w:rPr>
            </w:pPr>
          </w:p>
        </w:tc>
        <w:tc>
          <w:tcPr>
            <w:tcW w:w="1418" w:type="dxa"/>
            <w:tcBorders>
              <w:bottom w:val="single" w:sz="4" w:space="0" w:color="000000" w:themeColor="text1"/>
            </w:tcBorders>
            <w:vAlign w:val="center"/>
          </w:tcPr>
          <w:p w14:paraId="768BFC5F" w14:textId="77777777" w:rsidR="007A58C7" w:rsidRPr="008724DD" w:rsidRDefault="007A58C7" w:rsidP="007A58C7">
            <w:pPr>
              <w:jc w:val="center"/>
              <w:rPr>
                <w:rFonts w:ascii="Trebuchet MS" w:hAnsi="Trebuchet MS" w:cs="Times New Roman"/>
              </w:rPr>
            </w:pPr>
          </w:p>
        </w:tc>
      </w:tr>
      <w:tr w:rsidR="008724DD" w:rsidRPr="008724DD" w14:paraId="768BFC6B" w14:textId="77777777" w:rsidTr="00FD1200">
        <w:trPr>
          <w:cantSplit/>
          <w:tblHeader/>
        </w:trPr>
        <w:tc>
          <w:tcPr>
            <w:tcW w:w="5211" w:type="dxa"/>
            <w:tcBorders>
              <w:top w:val="single" w:sz="4" w:space="0" w:color="auto"/>
              <w:left w:val="single" w:sz="4" w:space="0" w:color="auto"/>
              <w:bottom w:val="single" w:sz="4" w:space="0" w:color="auto"/>
              <w:right w:val="single" w:sz="4" w:space="0" w:color="auto"/>
            </w:tcBorders>
          </w:tcPr>
          <w:p w14:paraId="768BFC61"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Confirmation of suitability of Transportation Vessel</w:t>
            </w:r>
          </w:p>
          <w:p w14:paraId="768BFC62"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 xml:space="preserve">Confirmation that the Transportation Vessel has a valid IACS Class certificate, and is class maintained (with no conditions of class) </w:t>
            </w:r>
          </w:p>
          <w:p w14:paraId="768BFC63"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 xml:space="preserve">Valid </w:t>
            </w:r>
            <w:proofErr w:type="spellStart"/>
            <w:r w:rsidRPr="008724DD">
              <w:rPr>
                <w:rFonts w:ascii="Trebuchet MS" w:hAnsi="Trebuchet MS" w:cs="Trebuchet MS"/>
                <w:sz w:val="20"/>
                <w:szCs w:val="20"/>
              </w:rPr>
              <w:t>loadline</w:t>
            </w:r>
            <w:proofErr w:type="spellEnd"/>
            <w:r w:rsidRPr="008724DD">
              <w:rPr>
                <w:rFonts w:ascii="Trebuchet MS" w:hAnsi="Trebuchet MS" w:cs="Trebuchet MS"/>
                <w:sz w:val="20"/>
                <w:szCs w:val="20"/>
              </w:rPr>
              <w:t xml:space="preserve"> certificate</w:t>
            </w:r>
          </w:p>
          <w:p w14:paraId="768BFC64"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lastRenderedPageBreak/>
              <w:t>Relevant valid ISM &amp; SOLAS certification</w:t>
            </w:r>
          </w:p>
          <w:p w14:paraId="768BFC65"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Verification of the adequacy and structural strength of the cribbing and sea fastenings</w:t>
            </w:r>
          </w:p>
          <w:p w14:paraId="768BFC66" w14:textId="77777777" w:rsidR="007A58C7" w:rsidRPr="008724DD" w:rsidRDefault="007A58C7" w:rsidP="000C0F45">
            <w:pPr>
              <w:numPr>
                <w:ilvl w:val="1"/>
                <w:numId w:val="21"/>
              </w:numPr>
              <w:tabs>
                <w:tab w:val="clear" w:pos="1440"/>
                <w:tab w:val="left" w:pos="-851"/>
                <w:tab w:val="left" w:pos="2127"/>
              </w:tabs>
              <w:ind w:left="284" w:hanging="284"/>
              <w:rPr>
                <w:rFonts w:ascii="Trebuchet MS" w:hAnsi="Trebuchet MS" w:cs="Trebuchet MS"/>
                <w:sz w:val="20"/>
                <w:szCs w:val="20"/>
              </w:rPr>
            </w:pPr>
            <w:r w:rsidRPr="008724DD">
              <w:rPr>
                <w:rFonts w:ascii="Trebuchet MS" w:hAnsi="Trebuchet MS" w:cs="Trebuchet MS"/>
                <w:sz w:val="20"/>
                <w:szCs w:val="20"/>
              </w:rPr>
              <w:t>Confirmation good working order of all operational equipment and machinery required for loading and unloading operations (including contingency items)</w:t>
            </w:r>
          </w:p>
          <w:p w14:paraId="768BFC67" w14:textId="77777777" w:rsidR="007A58C7" w:rsidRPr="008724DD" w:rsidRDefault="007A58C7" w:rsidP="000C0F45">
            <w:pPr>
              <w:numPr>
                <w:ilvl w:val="1"/>
                <w:numId w:val="21"/>
              </w:numPr>
              <w:tabs>
                <w:tab w:val="clear" w:pos="1440"/>
                <w:tab w:val="left" w:pos="-851"/>
                <w:tab w:val="left" w:pos="2127"/>
              </w:tabs>
              <w:ind w:left="284" w:hanging="284"/>
              <w:rPr>
                <w:rFonts w:ascii="Trebuchet MS" w:eastAsia="Times New Roman" w:hAnsi="Trebuchet MS" w:cs="Times New Roman"/>
                <w:sz w:val="20"/>
                <w:szCs w:val="20"/>
              </w:rPr>
            </w:pPr>
            <w:r w:rsidRPr="008724DD">
              <w:rPr>
                <w:rFonts w:ascii="Trebuchet MS" w:hAnsi="Trebuchet MS" w:cs="Trebuchet MS"/>
                <w:sz w:val="20"/>
                <w:szCs w:val="20"/>
              </w:rPr>
              <w:t>Seaworthiness and water-tight integrity</w:t>
            </w:r>
          </w:p>
        </w:tc>
        <w:tc>
          <w:tcPr>
            <w:tcW w:w="1985" w:type="dxa"/>
            <w:tcBorders>
              <w:top w:val="single" w:sz="4" w:space="0" w:color="auto"/>
              <w:left w:val="single" w:sz="4" w:space="0" w:color="auto"/>
              <w:bottom w:val="single" w:sz="4" w:space="0" w:color="auto"/>
              <w:right w:val="single" w:sz="4" w:space="0" w:color="auto"/>
            </w:tcBorders>
            <w:vAlign w:val="center"/>
          </w:tcPr>
          <w:p w14:paraId="768BFC68" w14:textId="77777777" w:rsidR="007A58C7" w:rsidRPr="008724DD" w:rsidRDefault="007A58C7" w:rsidP="007A58C7">
            <w:pPr>
              <w:tabs>
                <w:tab w:val="left" w:pos="-851"/>
                <w:tab w:val="left" w:pos="2127"/>
              </w:tabs>
              <w:jc w:val="center"/>
              <w:rPr>
                <w:rFonts w:ascii="Trebuchet MS" w:eastAsia="Times New Roman" w:hAnsi="Trebuchet MS" w:cs="Times New Roman"/>
              </w:rPr>
            </w:pPr>
          </w:p>
        </w:tc>
        <w:tc>
          <w:tcPr>
            <w:tcW w:w="992" w:type="dxa"/>
            <w:tcBorders>
              <w:bottom w:val="single" w:sz="4" w:space="0" w:color="000000" w:themeColor="text1"/>
            </w:tcBorders>
            <w:vAlign w:val="center"/>
          </w:tcPr>
          <w:p w14:paraId="768BFC69" w14:textId="77777777" w:rsidR="007A58C7" w:rsidRPr="008724DD" w:rsidRDefault="007A58C7" w:rsidP="007A58C7">
            <w:pPr>
              <w:jc w:val="center"/>
              <w:rPr>
                <w:rFonts w:ascii="Trebuchet MS" w:hAnsi="Trebuchet MS" w:cs="Times New Roman"/>
              </w:rPr>
            </w:pPr>
          </w:p>
        </w:tc>
        <w:tc>
          <w:tcPr>
            <w:tcW w:w="1418" w:type="dxa"/>
            <w:tcBorders>
              <w:bottom w:val="single" w:sz="4" w:space="0" w:color="000000" w:themeColor="text1"/>
            </w:tcBorders>
            <w:vAlign w:val="center"/>
          </w:tcPr>
          <w:p w14:paraId="768BFC6A" w14:textId="77777777" w:rsidR="007A58C7" w:rsidRPr="008724DD" w:rsidRDefault="007A58C7" w:rsidP="007A58C7">
            <w:pPr>
              <w:jc w:val="center"/>
              <w:rPr>
                <w:rFonts w:ascii="Trebuchet MS" w:hAnsi="Trebuchet MS" w:cs="Times New Roman"/>
              </w:rPr>
            </w:pPr>
          </w:p>
        </w:tc>
      </w:tr>
      <w:tr w:rsidR="008724DD" w:rsidRPr="008724DD" w14:paraId="768BFC8B" w14:textId="77777777" w:rsidTr="003A5AAA">
        <w:trPr>
          <w:cantSplit/>
          <w:tblHeader/>
        </w:trPr>
        <w:tc>
          <w:tcPr>
            <w:tcW w:w="5211" w:type="dxa"/>
            <w:shd w:val="clear" w:color="auto" w:fill="auto"/>
          </w:tcPr>
          <w:p w14:paraId="768BFC6C" w14:textId="77777777" w:rsidR="00E32717" w:rsidRPr="008724DD" w:rsidRDefault="00E32717" w:rsidP="00E32717">
            <w:pPr>
              <w:tabs>
                <w:tab w:val="left" w:pos="-851"/>
                <w:tab w:val="left" w:pos="2127"/>
              </w:tabs>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Transportation Manual(s) including:</w:t>
            </w:r>
          </w:p>
          <w:p w14:paraId="768BFC6D"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Bollard pull requirements</w:t>
            </w:r>
          </w:p>
          <w:p w14:paraId="768BFC6E"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Configuration of tugs</w:t>
            </w:r>
          </w:p>
          <w:p w14:paraId="768BFC6F"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Vessel strength</w:t>
            </w:r>
          </w:p>
          <w:p w14:paraId="768BFC70"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Intact and damaged stability</w:t>
            </w:r>
          </w:p>
          <w:p w14:paraId="768BFC71"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Voyage details</w:t>
            </w:r>
          </w:p>
          <w:p w14:paraId="768BFC72"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Contact information</w:t>
            </w:r>
          </w:p>
          <w:p w14:paraId="768BFC73"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Pre-voyage Tow Plan and Risk Assessment</w:t>
            </w:r>
          </w:p>
          <w:p w14:paraId="768BFC74"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Route Planning (incl. sea room, safe havens and refuelling)</w:t>
            </w:r>
          </w:p>
          <w:p w14:paraId="768BFC75"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Hazard identification</w:t>
            </w:r>
          </w:p>
          <w:p w14:paraId="768BFC76"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Trim &amp; stability - ability to withstand environmental forces (wind, wave, current</w:t>
            </w:r>
          </w:p>
          <w:p w14:paraId="768BFC77"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Weather routing</w:t>
            </w:r>
          </w:p>
          <w:p w14:paraId="768BFC78" w14:textId="7CDD22A3"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Confirm that the MODU has a valid Class certification without conditions of class</w:t>
            </w:r>
            <w:r w:rsidR="00F157B1">
              <w:rPr>
                <w:rFonts w:ascii="Trebuchet MS" w:hAnsi="Trebuchet MS" w:cs="Trebuchet MS"/>
                <w:sz w:val="20"/>
                <w:szCs w:val="20"/>
              </w:rPr>
              <w:t>(</w:t>
            </w:r>
            <w:r w:rsidR="00F157B1" w:rsidRPr="006E3B0A">
              <w:rPr>
                <w:rFonts w:ascii="Trebuchet MS" w:hAnsi="Trebuchet MS"/>
                <w:sz w:val="20"/>
                <w:szCs w:val="20"/>
              </w:rPr>
              <w:t>or agree all outstanding conditions of Class as not being material to the intended operations.)</w:t>
            </w:r>
          </w:p>
          <w:p w14:paraId="768BFC79"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 xml:space="preserve">Valid </w:t>
            </w:r>
            <w:proofErr w:type="spellStart"/>
            <w:r w:rsidRPr="008724DD">
              <w:rPr>
                <w:rFonts w:ascii="Trebuchet MS" w:eastAsia="Times New Roman" w:hAnsi="Trebuchet MS" w:cs="Trebuchet MS"/>
                <w:sz w:val="20"/>
                <w:szCs w:val="20"/>
              </w:rPr>
              <w:t>loadline</w:t>
            </w:r>
            <w:proofErr w:type="spellEnd"/>
            <w:r w:rsidRPr="008724DD">
              <w:rPr>
                <w:rFonts w:ascii="Trebuchet MS" w:eastAsia="Times New Roman" w:hAnsi="Trebuchet MS" w:cs="Trebuchet MS"/>
                <w:sz w:val="20"/>
                <w:szCs w:val="20"/>
              </w:rPr>
              <w:t xml:space="preserve"> certificate</w:t>
            </w:r>
          </w:p>
          <w:p w14:paraId="768BFC7A"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Relevant valid ISM &amp; SOLAS certification</w:t>
            </w:r>
          </w:p>
          <w:p w14:paraId="768BFC7B"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Fuel requirements (contingency)</w:t>
            </w:r>
          </w:p>
          <w:p w14:paraId="768BFC7C"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Communications (Reporting Protocols) &amp; language restrictions</w:t>
            </w:r>
          </w:p>
          <w:p w14:paraId="768BFC7D"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Manning levels justified</w:t>
            </w:r>
          </w:p>
          <w:p w14:paraId="768BFC7E" w14:textId="77777777" w:rsidR="00E32717" w:rsidRPr="008724DD" w:rsidRDefault="00E32717" w:rsidP="00E32717">
            <w:pPr>
              <w:numPr>
                <w:ilvl w:val="1"/>
                <w:numId w:val="23"/>
              </w:numPr>
              <w:tabs>
                <w:tab w:val="clear" w:pos="1440"/>
                <w:tab w:val="left" w:pos="-851"/>
                <w:tab w:val="left" w:pos="2127"/>
              </w:tabs>
              <w:ind w:left="313" w:hanging="313"/>
              <w:rPr>
                <w:rFonts w:ascii="Trebuchet MS" w:eastAsia="Times New Roman" w:hAnsi="Trebuchet MS" w:cs="Trebuchet MS"/>
                <w:sz w:val="20"/>
                <w:szCs w:val="20"/>
              </w:rPr>
            </w:pPr>
            <w:r w:rsidRPr="008724DD">
              <w:rPr>
                <w:rFonts w:ascii="Trebuchet MS" w:eastAsia="Times New Roman" w:hAnsi="Trebuchet MS" w:cs="Trebuchet MS"/>
                <w:sz w:val="20"/>
                <w:szCs w:val="20"/>
              </w:rPr>
              <w:t xml:space="preserve">Riding crew (including </w:t>
            </w:r>
            <w:proofErr w:type="spellStart"/>
            <w:r w:rsidRPr="008724DD">
              <w:rPr>
                <w:rFonts w:ascii="Trebuchet MS" w:eastAsia="Times New Roman" w:hAnsi="Trebuchet MS" w:cs="Trebuchet MS"/>
                <w:sz w:val="20"/>
                <w:szCs w:val="20"/>
              </w:rPr>
              <w:t>Towmaster</w:t>
            </w:r>
            <w:proofErr w:type="spellEnd"/>
            <w:r w:rsidRPr="008724DD">
              <w:rPr>
                <w:rFonts w:ascii="Trebuchet MS" w:eastAsia="Times New Roman" w:hAnsi="Trebuchet MS" w:cs="Trebuchet MS"/>
                <w:sz w:val="20"/>
                <w:szCs w:val="20"/>
              </w:rPr>
              <w:t>) competency proven and valid training records</w:t>
            </w:r>
          </w:p>
          <w:p w14:paraId="768BFC7F"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rebuchet MS"/>
                <w:sz w:val="20"/>
                <w:szCs w:val="20"/>
              </w:rPr>
            </w:pPr>
            <w:r w:rsidRPr="008724DD">
              <w:rPr>
                <w:rFonts w:ascii="Trebuchet MS" w:eastAsia="Times New Roman" w:hAnsi="Trebuchet MS" w:cs="Trebuchet MS"/>
                <w:sz w:val="20"/>
                <w:szCs w:val="20"/>
              </w:rPr>
              <w:t>Navigational Aids (Navaids)</w:t>
            </w:r>
          </w:p>
          <w:p w14:paraId="768BFC81" w14:textId="77777777" w:rsidR="00E32717" w:rsidRPr="008724DD" w:rsidRDefault="00E32717" w:rsidP="00E32717">
            <w:pPr>
              <w:pStyle w:val="ListParagraph"/>
              <w:numPr>
                <w:ilvl w:val="0"/>
                <w:numId w:val="22"/>
              </w:numPr>
              <w:tabs>
                <w:tab w:val="left" w:pos="-851"/>
                <w:tab w:val="left" w:pos="2127"/>
              </w:tabs>
              <w:ind w:left="313" w:hanging="284"/>
              <w:jc w:val="both"/>
              <w:rPr>
                <w:rFonts w:ascii="Trebuchet MS" w:eastAsia="Times New Roman" w:hAnsi="Trebuchet MS" w:cs="Times New Roman"/>
                <w:sz w:val="20"/>
                <w:szCs w:val="20"/>
              </w:rPr>
            </w:pPr>
            <w:proofErr w:type="spellStart"/>
            <w:r w:rsidRPr="008724DD">
              <w:rPr>
                <w:rFonts w:ascii="Trebuchet MS" w:eastAsia="Times New Roman" w:hAnsi="Trebuchet MS" w:cs="Times New Roman"/>
                <w:sz w:val="20"/>
                <w:szCs w:val="20"/>
              </w:rPr>
              <w:t>Tow</w:t>
            </w:r>
            <w:proofErr w:type="spellEnd"/>
            <w:r w:rsidRPr="008724DD">
              <w:rPr>
                <w:rFonts w:ascii="Trebuchet MS" w:eastAsia="Times New Roman" w:hAnsi="Trebuchet MS" w:cs="Times New Roman"/>
                <w:sz w:val="20"/>
                <w:szCs w:val="20"/>
              </w:rPr>
              <w:t xml:space="preserve"> routes/passage plans and safe havens including:</w:t>
            </w:r>
          </w:p>
          <w:p w14:paraId="768BFC82" w14:textId="01C3C59E" w:rsidR="00E32717" w:rsidRPr="008724DD" w:rsidRDefault="00E32717" w:rsidP="000C0F45">
            <w:pPr>
              <w:pStyle w:val="ListParagraph"/>
              <w:tabs>
                <w:tab w:val="left" w:pos="-851"/>
                <w:tab w:val="left" w:pos="2127"/>
              </w:tabs>
              <w:ind w:left="709"/>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 xml:space="preserve">Checking </w:t>
            </w:r>
            <w:proofErr w:type="spellStart"/>
            <w:r w:rsidRPr="008724DD">
              <w:rPr>
                <w:rFonts w:ascii="Trebuchet MS" w:eastAsia="Times New Roman" w:hAnsi="Trebuchet MS" w:cs="Times New Roman"/>
                <w:sz w:val="20"/>
                <w:szCs w:val="20"/>
              </w:rPr>
              <w:t>underkeel</w:t>
            </w:r>
            <w:proofErr w:type="spellEnd"/>
            <w:r w:rsidRPr="008724DD">
              <w:rPr>
                <w:rFonts w:ascii="Trebuchet MS" w:eastAsia="Times New Roman" w:hAnsi="Trebuchet MS" w:cs="Times New Roman"/>
                <w:sz w:val="20"/>
                <w:szCs w:val="20"/>
              </w:rPr>
              <w:t xml:space="preserve"> clearances</w:t>
            </w:r>
          </w:p>
          <w:p w14:paraId="768BFC83" w14:textId="0419BEDD" w:rsidR="00E32717" w:rsidRPr="008724DD" w:rsidRDefault="00E32717" w:rsidP="000C0F45">
            <w:pPr>
              <w:pStyle w:val="ListParagraph"/>
              <w:tabs>
                <w:tab w:val="left" w:pos="-851"/>
                <w:tab w:val="left" w:pos="2127"/>
              </w:tabs>
              <w:ind w:left="709"/>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Side and overhead clearances for all movements</w:t>
            </w:r>
          </w:p>
          <w:p w14:paraId="768BFC84" w14:textId="450B91A7" w:rsidR="00E32717" w:rsidRPr="008724DD" w:rsidRDefault="00E32717" w:rsidP="000C0F45">
            <w:pPr>
              <w:pStyle w:val="ListParagraph"/>
              <w:tabs>
                <w:tab w:val="left" w:pos="-851"/>
                <w:tab w:val="left" w:pos="2127"/>
              </w:tabs>
              <w:ind w:left="709"/>
              <w:jc w:val="both"/>
              <w:rPr>
                <w:rFonts w:ascii="Trebuchet MS" w:eastAsia="Times New Roman" w:hAnsi="Trebuchet MS" w:cs="Times New Roman"/>
                <w:sz w:val="20"/>
                <w:szCs w:val="20"/>
              </w:rPr>
            </w:pPr>
            <w:r w:rsidRPr="008724DD">
              <w:rPr>
                <w:rFonts w:ascii="Trebuchet MS" w:eastAsia="Times New Roman" w:hAnsi="Trebuchet MS" w:cs="Times New Roman"/>
                <w:sz w:val="20"/>
                <w:szCs w:val="20"/>
              </w:rPr>
              <w:t xml:space="preserve">Planned contingency movements </w:t>
            </w:r>
          </w:p>
          <w:p w14:paraId="768BFC86" w14:textId="67DF7F0B" w:rsidR="00E32717" w:rsidRPr="008724DD" w:rsidRDefault="00E32717" w:rsidP="000C0F45">
            <w:pPr>
              <w:pStyle w:val="ListParagraph"/>
              <w:tabs>
                <w:tab w:val="left" w:pos="-851"/>
                <w:tab w:val="left" w:pos="2127"/>
              </w:tabs>
              <w:ind w:left="709"/>
              <w:jc w:val="both"/>
            </w:pPr>
            <w:r w:rsidRPr="008724DD">
              <w:rPr>
                <w:rFonts w:ascii="Trebuchet MS" w:eastAsia="Times New Roman" w:hAnsi="Trebuchet MS" w:cs="Times New Roman"/>
                <w:sz w:val="20"/>
                <w:szCs w:val="20"/>
              </w:rPr>
              <w:t>Review of surveys of final and contingency locations</w:t>
            </w:r>
          </w:p>
        </w:tc>
        <w:tc>
          <w:tcPr>
            <w:tcW w:w="1985" w:type="dxa"/>
            <w:shd w:val="clear" w:color="auto" w:fill="auto"/>
            <w:vAlign w:val="center"/>
          </w:tcPr>
          <w:p w14:paraId="768BFC87" w14:textId="77777777" w:rsidR="00E32717" w:rsidRPr="008724DD" w:rsidRDefault="00E32717" w:rsidP="00E32717">
            <w:pPr>
              <w:tabs>
                <w:tab w:val="left" w:pos="-851"/>
                <w:tab w:val="left" w:pos="2127"/>
              </w:tabs>
              <w:jc w:val="center"/>
              <w:rPr>
                <w:rFonts w:ascii="Trebuchet MS" w:eastAsia="Times New Roman" w:hAnsi="Trebuchet MS" w:cs="Times New Roman"/>
              </w:rPr>
            </w:pPr>
            <w:r w:rsidRPr="008724DD">
              <w:rPr>
                <w:rFonts w:ascii="Trebuchet MS" w:eastAsia="Times New Roman" w:hAnsi="Trebuchet MS" w:cs="Times New Roman"/>
              </w:rPr>
              <w:t>X</w:t>
            </w:r>
          </w:p>
        </w:tc>
        <w:tc>
          <w:tcPr>
            <w:tcW w:w="992" w:type="dxa"/>
            <w:shd w:val="clear" w:color="auto" w:fill="auto"/>
            <w:vAlign w:val="center"/>
          </w:tcPr>
          <w:p w14:paraId="768BFC88" w14:textId="77777777" w:rsidR="00E32717" w:rsidRPr="008724DD" w:rsidRDefault="00E32717" w:rsidP="00E32717">
            <w:pPr>
              <w:tabs>
                <w:tab w:val="left" w:pos="-851"/>
                <w:tab w:val="left" w:pos="2127"/>
              </w:tabs>
              <w:jc w:val="center"/>
              <w:rPr>
                <w:rFonts w:ascii="Trebuchet MS" w:eastAsia="Times New Roman" w:hAnsi="Trebuchet MS" w:cs="Times New Roman"/>
              </w:rPr>
            </w:pPr>
            <w:r w:rsidRPr="008724DD">
              <w:rPr>
                <w:rFonts w:ascii="Trebuchet MS" w:eastAsia="Times New Roman" w:hAnsi="Trebuchet MS" w:cs="Times New Roman"/>
              </w:rPr>
              <w:t>X</w:t>
            </w:r>
          </w:p>
          <w:p w14:paraId="768BFC89" w14:textId="77777777" w:rsidR="00E32717" w:rsidRPr="008724DD" w:rsidRDefault="00E32717" w:rsidP="00E32717">
            <w:pPr>
              <w:tabs>
                <w:tab w:val="left" w:pos="-851"/>
                <w:tab w:val="left" w:pos="2127"/>
              </w:tabs>
              <w:jc w:val="center"/>
              <w:rPr>
                <w:rFonts w:ascii="Trebuchet MS" w:eastAsia="Times New Roman" w:hAnsi="Trebuchet MS" w:cs="Times New Roman"/>
              </w:rPr>
            </w:pPr>
            <w:r w:rsidRPr="008724DD">
              <w:rPr>
                <w:rFonts w:ascii="Trebuchet MS" w:eastAsia="Times New Roman" w:hAnsi="Trebuchet MS" w:cs="Times New Roman"/>
                <w:sz w:val="14"/>
                <w:szCs w:val="14"/>
              </w:rPr>
              <w:t>(Check Compliance)</w:t>
            </w:r>
          </w:p>
        </w:tc>
        <w:tc>
          <w:tcPr>
            <w:tcW w:w="1418" w:type="dxa"/>
            <w:tcBorders>
              <w:bottom w:val="single" w:sz="4" w:space="0" w:color="000000" w:themeColor="text1"/>
            </w:tcBorders>
            <w:vAlign w:val="center"/>
          </w:tcPr>
          <w:p w14:paraId="768BFC8A" w14:textId="77777777" w:rsidR="00E32717" w:rsidRPr="008724DD" w:rsidRDefault="00E32717" w:rsidP="00E32717">
            <w:pPr>
              <w:jc w:val="center"/>
              <w:rPr>
                <w:rFonts w:ascii="Trebuchet MS" w:hAnsi="Trebuchet MS" w:cs="Times New Roman"/>
              </w:rPr>
            </w:pPr>
          </w:p>
        </w:tc>
      </w:tr>
      <w:tr w:rsidR="008724DD" w:rsidRPr="008724DD" w14:paraId="768BFC90" w14:textId="77777777" w:rsidTr="00603CC6">
        <w:trPr>
          <w:cantSplit/>
          <w:tblHeader/>
        </w:trPr>
        <w:tc>
          <w:tcPr>
            <w:tcW w:w="5211" w:type="dxa"/>
            <w:tcBorders>
              <w:top w:val="single" w:sz="4" w:space="0" w:color="auto"/>
              <w:left w:val="single" w:sz="4" w:space="0" w:color="auto"/>
              <w:bottom w:val="single" w:sz="4" w:space="0" w:color="auto"/>
              <w:right w:val="single" w:sz="4" w:space="0" w:color="auto"/>
            </w:tcBorders>
          </w:tcPr>
          <w:p w14:paraId="768BFC8C" w14:textId="77777777" w:rsidR="00E32717" w:rsidRPr="008724DD" w:rsidRDefault="00E32717" w:rsidP="00E32717">
            <w:pPr>
              <w:tabs>
                <w:tab w:val="left" w:pos="-851"/>
                <w:tab w:val="left" w:pos="2127"/>
              </w:tabs>
              <w:jc w:val="both"/>
              <w:rPr>
                <w:rFonts w:ascii="Trebuchet MS" w:eastAsia="Times New Roman" w:hAnsi="Trebuchet MS" w:cs="Times New Roman"/>
                <w:sz w:val="20"/>
                <w:szCs w:val="20"/>
              </w:rPr>
            </w:pPr>
            <w:r w:rsidRPr="008724DD">
              <w:rPr>
                <w:rFonts w:ascii="Trebuchet MS" w:hAnsi="Trebuchet MS" w:cs="Trebuchet MS"/>
                <w:b/>
                <w:sz w:val="20"/>
                <w:szCs w:val="20"/>
              </w:rPr>
              <w:t>Contingency Planning for Emergencies</w:t>
            </w:r>
          </w:p>
        </w:tc>
        <w:tc>
          <w:tcPr>
            <w:tcW w:w="1985" w:type="dxa"/>
            <w:shd w:val="clear" w:color="auto" w:fill="auto"/>
            <w:vAlign w:val="center"/>
          </w:tcPr>
          <w:p w14:paraId="768BFC8D" w14:textId="77777777" w:rsidR="00E32717" w:rsidRPr="008724DD" w:rsidRDefault="00E32717" w:rsidP="00E32717">
            <w:pPr>
              <w:tabs>
                <w:tab w:val="left" w:pos="-851"/>
                <w:tab w:val="left" w:pos="2127"/>
              </w:tabs>
              <w:jc w:val="center"/>
              <w:rPr>
                <w:rFonts w:ascii="Trebuchet MS" w:eastAsia="Times New Roman" w:hAnsi="Trebuchet MS" w:cs="Times New Roman"/>
              </w:rPr>
            </w:pPr>
            <w:r w:rsidRPr="008724DD">
              <w:rPr>
                <w:rFonts w:ascii="Trebuchet MS" w:eastAsia="Times New Roman" w:hAnsi="Trebuchet MS" w:cs="Times New Roman"/>
              </w:rPr>
              <w:t>X</w:t>
            </w:r>
          </w:p>
        </w:tc>
        <w:tc>
          <w:tcPr>
            <w:tcW w:w="992" w:type="dxa"/>
            <w:tcBorders>
              <w:bottom w:val="single" w:sz="4" w:space="0" w:color="000000" w:themeColor="text1"/>
            </w:tcBorders>
            <w:vAlign w:val="center"/>
          </w:tcPr>
          <w:p w14:paraId="768BFC8E" w14:textId="77777777" w:rsidR="00E32717" w:rsidRPr="008724DD" w:rsidRDefault="00E32717" w:rsidP="00E32717">
            <w:pPr>
              <w:jc w:val="center"/>
              <w:rPr>
                <w:rFonts w:ascii="Trebuchet MS" w:hAnsi="Trebuchet MS" w:cs="Times New Roman"/>
              </w:rPr>
            </w:pPr>
          </w:p>
        </w:tc>
        <w:tc>
          <w:tcPr>
            <w:tcW w:w="1418" w:type="dxa"/>
            <w:tcBorders>
              <w:bottom w:val="single" w:sz="4" w:space="0" w:color="000000" w:themeColor="text1"/>
            </w:tcBorders>
            <w:vAlign w:val="center"/>
          </w:tcPr>
          <w:p w14:paraId="768BFC8F" w14:textId="77777777" w:rsidR="00E32717" w:rsidRPr="008724DD" w:rsidRDefault="00E32717" w:rsidP="00E32717">
            <w:pPr>
              <w:jc w:val="center"/>
              <w:rPr>
                <w:rFonts w:ascii="Trebuchet MS" w:hAnsi="Trebuchet MS" w:cs="Times New Roman"/>
              </w:rPr>
            </w:pPr>
          </w:p>
        </w:tc>
      </w:tr>
      <w:tr w:rsidR="008724DD" w:rsidRPr="008724DD" w14:paraId="768BFCA3" w14:textId="77777777" w:rsidTr="00603CC6">
        <w:trPr>
          <w:cantSplit/>
          <w:tblHeader/>
        </w:trPr>
        <w:tc>
          <w:tcPr>
            <w:tcW w:w="5211" w:type="dxa"/>
            <w:tcBorders>
              <w:top w:val="single" w:sz="4" w:space="0" w:color="auto"/>
              <w:left w:val="single" w:sz="4" w:space="0" w:color="auto"/>
              <w:bottom w:val="single" w:sz="4" w:space="0" w:color="auto"/>
              <w:right w:val="single" w:sz="4" w:space="0" w:color="auto"/>
            </w:tcBorders>
          </w:tcPr>
          <w:p w14:paraId="768BFC91"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Bunkering</w:t>
            </w:r>
          </w:p>
          <w:p w14:paraId="768BFC92"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Line parting, availability of spare tow line, rigged reconnection equipment and adequate sea room</w:t>
            </w:r>
          </w:p>
          <w:p w14:paraId="768BFC93"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 xml:space="preserve">Emergency survival anchor and deployment method in event of tow failure close to shore </w:t>
            </w:r>
          </w:p>
          <w:p w14:paraId="768BFC94"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Availability of additional vessels</w:t>
            </w:r>
          </w:p>
          <w:p w14:paraId="768BFC95"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Tug equipment failure</w:t>
            </w:r>
          </w:p>
          <w:p w14:paraId="768BFC96"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Engine failure</w:t>
            </w:r>
          </w:p>
          <w:p w14:paraId="768BFC97"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Heavy weather/storm approach, including safe approach to shore/</w:t>
            </w:r>
            <w:proofErr w:type="gramStart"/>
            <w:r w:rsidRPr="008724DD">
              <w:rPr>
                <w:rFonts w:ascii="Trebuchet MS" w:hAnsi="Trebuchet MS" w:cs="Trebuchet MS"/>
                <w:sz w:val="20"/>
                <w:szCs w:val="20"/>
              </w:rPr>
              <w:t>safe haven</w:t>
            </w:r>
            <w:proofErr w:type="gramEnd"/>
          </w:p>
          <w:p w14:paraId="768BFC98"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Grounding</w:t>
            </w:r>
          </w:p>
          <w:p w14:paraId="768BFC99"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Collision</w:t>
            </w:r>
          </w:p>
          <w:p w14:paraId="768BFC9A"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Fire and explosion</w:t>
            </w:r>
          </w:p>
          <w:p w14:paraId="768BFC9B"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 xml:space="preserve">Damage stability </w:t>
            </w:r>
          </w:p>
          <w:p w14:paraId="768BFC9C"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Water ingress through valves</w:t>
            </w:r>
          </w:p>
          <w:p w14:paraId="768BFC9D"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Structural failure</w:t>
            </w:r>
          </w:p>
          <w:p w14:paraId="768BFC9E" w14:textId="77777777" w:rsidR="00E32717" w:rsidRPr="008724DD" w:rsidRDefault="00E3271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Key equipment breakdown (critical spares)</w:t>
            </w:r>
          </w:p>
          <w:p w14:paraId="768BFC9F" w14:textId="77777777" w:rsidR="00E32717" w:rsidRPr="008724DD" w:rsidRDefault="00E32717" w:rsidP="004244D9">
            <w:pPr>
              <w:pStyle w:val="ListParagraph"/>
              <w:numPr>
                <w:ilvl w:val="1"/>
                <w:numId w:val="21"/>
              </w:numPr>
              <w:tabs>
                <w:tab w:val="clear" w:pos="1440"/>
                <w:tab w:val="left" w:pos="-851"/>
                <w:tab w:val="num" w:pos="738"/>
                <w:tab w:val="left" w:pos="2127"/>
              </w:tabs>
              <w:ind w:left="313" w:hanging="284"/>
              <w:jc w:val="both"/>
              <w:rPr>
                <w:rFonts w:ascii="Trebuchet MS" w:eastAsia="Times New Roman" w:hAnsi="Trebuchet MS" w:cs="Times New Roman"/>
                <w:sz w:val="20"/>
                <w:szCs w:val="20"/>
              </w:rPr>
            </w:pPr>
            <w:r w:rsidRPr="008724DD">
              <w:rPr>
                <w:rFonts w:ascii="Trebuchet MS" w:hAnsi="Trebuchet MS" w:cs="Trebuchet MS"/>
                <w:sz w:val="20"/>
                <w:szCs w:val="20"/>
              </w:rPr>
              <w:t>Riding crew evacuation</w:t>
            </w:r>
          </w:p>
        </w:tc>
        <w:tc>
          <w:tcPr>
            <w:tcW w:w="1985" w:type="dxa"/>
            <w:shd w:val="clear" w:color="auto" w:fill="auto"/>
            <w:vAlign w:val="center"/>
          </w:tcPr>
          <w:p w14:paraId="768BFCA0" w14:textId="77777777" w:rsidR="00E32717" w:rsidRPr="008724DD" w:rsidRDefault="00E32717" w:rsidP="00E32717">
            <w:pPr>
              <w:tabs>
                <w:tab w:val="left" w:pos="-851"/>
                <w:tab w:val="left" w:pos="2127"/>
              </w:tabs>
              <w:jc w:val="center"/>
              <w:rPr>
                <w:rFonts w:ascii="Trebuchet MS" w:eastAsia="Times New Roman" w:hAnsi="Trebuchet MS" w:cs="Times New Roman"/>
              </w:rPr>
            </w:pPr>
          </w:p>
        </w:tc>
        <w:tc>
          <w:tcPr>
            <w:tcW w:w="992" w:type="dxa"/>
            <w:tcBorders>
              <w:bottom w:val="single" w:sz="4" w:space="0" w:color="000000" w:themeColor="text1"/>
            </w:tcBorders>
            <w:vAlign w:val="center"/>
          </w:tcPr>
          <w:p w14:paraId="768BFCA1" w14:textId="77777777" w:rsidR="00E32717" w:rsidRPr="008724DD" w:rsidRDefault="00E32717" w:rsidP="00E32717">
            <w:pPr>
              <w:jc w:val="center"/>
              <w:rPr>
                <w:rFonts w:ascii="Trebuchet MS" w:hAnsi="Trebuchet MS" w:cs="Times New Roman"/>
              </w:rPr>
            </w:pPr>
          </w:p>
        </w:tc>
        <w:tc>
          <w:tcPr>
            <w:tcW w:w="1418" w:type="dxa"/>
            <w:tcBorders>
              <w:bottom w:val="single" w:sz="4" w:space="0" w:color="000000" w:themeColor="text1"/>
            </w:tcBorders>
            <w:vAlign w:val="center"/>
          </w:tcPr>
          <w:p w14:paraId="768BFCA2" w14:textId="77777777" w:rsidR="00E32717" w:rsidRPr="008724DD" w:rsidRDefault="00E32717" w:rsidP="00E32717">
            <w:pPr>
              <w:jc w:val="center"/>
              <w:rPr>
                <w:rFonts w:ascii="Trebuchet MS" w:hAnsi="Trebuchet MS" w:cs="Times New Roman"/>
              </w:rPr>
            </w:pPr>
          </w:p>
        </w:tc>
      </w:tr>
      <w:tr w:rsidR="008724DD" w:rsidRPr="008724DD" w14:paraId="768BFCA8" w14:textId="77777777" w:rsidTr="00C8700F">
        <w:trPr>
          <w:cantSplit/>
          <w:tblHeader/>
        </w:trPr>
        <w:tc>
          <w:tcPr>
            <w:tcW w:w="5211" w:type="dxa"/>
            <w:tcBorders>
              <w:bottom w:val="single" w:sz="4" w:space="0" w:color="000000" w:themeColor="text1"/>
            </w:tcBorders>
          </w:tcPr>
          <w:p w14:paraId="768BFCA4"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lastRenderedPageBreak/>
              <w:t>Offloading / load-in procedure.</w:t>
            </w:r>
          </w:p>
        </w:tc>
        <w:tc>
          <w:tcPr>
            <w:tcW w:w="1985" w:type="dxa"/>
            <w:tcBorders>
              <w:bottom w:val="single" w:sz="4" w:space="0" w:color="000000" w:themeColor="text1"/>
            </w:tcBorders>
            <w:vAlign w:val="center"/>
          </w:tcPr>
          <w:p w14:paraId="768BFCA5"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A6"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A7" w14:textId="77777777" w:rsidR="005D2B20" w:rsidRPr="008724DD" w:rsidRDefault="005D2B20" w:rsidP="005D2B20">
            <w:pPr>
              <w:jc w:val="center"/>
              <w:rPr>
                <w:rFonts w:ascii="Trebuchet MS" w:hAnsi="Trebuchet MS" w:cs="Times New Roman"/>
              </w:rPr>
            </w:pPr>
          </w:p>
        </w:tc>
      </w:tr>
      <w:tr w:rsidR="008724DD" w:rsidRPr="008724DD" w14:paraId="768BFCB2" w14:textId="77777777" w:rsidTr="00C8700F">
        <w:trPr>
          <w:cantSplit/>
          <w:tblHeader/>
        </w:trPr>
        <w:tc>
          <w:tcPr>
            <w:tcW w:w="5211" w:type="dxa"/>
            <w:tcBorders>
              <w:bottom w:val="single" w:sz="4" w:space="0" w:color="000000" w:themeColor="text1"/>
            </w:tcBorders>
          </w:tcPr>
          <w:p w14:paraId="768BFCA9"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Extent of decommissioning to be defined:</w:t>
            </w:r>
          </w:p>
          <w:p w14:paraId="768BFCAA"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Depth beneath seabed.</w:t>
            </w:r>
          </w:p>
          <w:p w14:paraId="768BFCAB"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Cutting lines to be defined on structure.</w:t>
            </w:r>
          </w:p>
          <w:p w14:paraId="768BFCAC"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Drill Cuttings: Extent of clearance to be defined.</w:t>
            </w:r>
          </w:p>
          <w:p w14:paraId="768BFCAD"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Full or partial platform removal, subsea equipment or pipeline.</w:t>
            </w:r>
          </w:p>
          <w:p w14:paraId="768BFCAE"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Site assessment; dumping location or shore reception facilities.</w:t>
            </w:r>
          </w:p>
        </w:tc>
        <w:tc>
          <w:tcPr>
            <w:tcW w:w="1985" w:type="dxa"/>
            <w:tcBorders>
              <w:bottom w:val="single" w:sz="4" w:space="0" w:color="000000" w:themeColor="text1"/>
            </w:tcBorders>
            <w:vAlign w:val="center"/>
          </w:tcPr>
          <w:p w14:paraId="768BFCAF"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B0"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B1" w14:textId="77777777" w:rsidR="005D2B20" w:rsidRPr="008724DD" w:rsidRDefault="005D2B20" w:rsidP="005D2B20">
            <w:pPr>
              <w:jc w:val="center"/>
              <w:rPr>
                <w:rFonts w:ascii="Trebuchet MS" w:hAnsi="Trebuchet MS" w:cs="Times New Roman"/>
              </w:rPr>
            </w:pPr>
          </w:p>
        </w:tc>
      </w:tr>
      <w:tr w:rsidR="008724DD" w:rsidRPr="008724DD" w14:paraId="768BFCBA" w14:textId="77777777" w:rsidTr="00C8700F">
        <w:trPr>
          <w:cantSplit/>
          <w:tblHeader/>
        </w:trPr>
        <w:tc>
          <w:tcPr>
            <w:tcW w:w="5211" w:type="dxa"/>
            <w:tcBorders>
              <w:bottom w:val="single" w:sz="4" w:space="0" w:color="000000" w:themeColor="text1"/>
            </w:tcBorders>
          </w:tcPr>
          <w:p w14:paraId="768BFCB3"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Installation Procedure of structure removal tools:</w:t>
            </w:r>
          </w:p>
          <w:p w14:paraId="768BFCB4"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Cutting equipment and its support lines.</w:t>
            </w:r>
          </w:p>
          <w:p w14:paraId="768BFCB5"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Removal yokes, removal claws etc.</w:t>
            </w:r>
          </w:p>
          <w:p w14:paraId="768BFCB6"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Lifting balloon(s), reverse reeled, heave compensated crane etc. (for subsea pipelines and SURF decommissioning).</w:t>
            </w:r>
          </w:p>
        </w:tc>
        <w:tc>
          <w:tcPr>
            <w:tcW w:w="1985" w:type="dxa"/>
            <w:tcBorders>
              <w:bottom w:val="single" w:sz="4" w:space="0" w:color="000000" w:themeColor="text1"/>
            </w:tcBorders>
            <w:vAlign w:val="center"/>
          </w:tcPr>
          <w:p w14:paraId="768BFCB7"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B8"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B9" w14:textId="77777777" w:rsidR="005D2B20" w:rsidRPr="008724DD" w:rsidRDefault="005D2B20" w:rsidP="005D2B20">
            <w:pPr>
              <w:jc w:val="center"/>
              <w:rPr>
                <w:rFonts w:ascii="Trebuchet MS" w:hAnsi="Trebuchet MS" w:cs="Times New Roman"/>
              </w:rPr>
            </w:pPr>
          </w:p>
        </w:tc>
      </w:tr>
      <w:tr w:rsidR="008724DD" w:rsidRPr="008724DD" w14:paraId="768BFCC2" w14:textId="77777777" w:rsidTr="00C8700F">
        <w:trPr>
          <w:cantSplit/>
          <w:tblHeader/>
        </w:trPr>
        <w:tc>
          <w:tcPr>
            <w:tcW w:w="5211" w:type="dxa"/>
            <w:tcBorders>
              <w:bottom w:val="single" w:sz="4" w:space="0" w:color="000000" w:themeColor="text1"/>
            </w:tcBorders>
          </w:tcPr>
          <w:p w14:paraId="768BFCBB"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Installation Procedure and design of supporting structures:</w:t>
            </w:r>
          </w:p>
          <w:p w14:paraId="768BFCBC"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Temporary transportation cradle or grillage (on the receiving barge/vessel deck).</w:t>
            </w:r>
          </w:p>
          <w:p w14:paraId="768BFCBD"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Temporary strengthening members (on the decommissioned structure) for lifting.</w:t>
            </w:r>
          </w:p>
          <w:p w14:paraId="768BFCBE"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Temporary stoppers.</w:t>
            </w:r>
          </w:p>
        </w:tc>
        <w:tc>
          <w:tcPr>
            <w:tcW w:w="1985" w:type="dxa"/>
            <w:tcBorders>
              <w:bottom w:val="single" w:sz="4" w:space="0" w:color="000000" w:themeColor="text1"/>
            </w:tcBorders>
            <w:vAlign w:val="center"/>
          </w:tcPr>
          <w:p w14:paraId="768BFCBF"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C0"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C1" w14:textId="77777777" w:rsidR="005D2B20" w:rsidRPr="008724DD" w:rsidRDefault="005D2B20" w:rsidP="005D2B20">
            <w:pPr>
              <w:jc w:val="center"/>
              <w:rPr>
                <w:rFonts w:ascii="Trebuchet MS" w:hAnsi="Trebuchet MS" w:cs="Times New Roman"/>
              </w:rPr>
            </w:pPr>
          </w:p>
        </w:tc>
      </w:tr>
      <w:tr w:rsidR="008724DD" w:rsidRPr="008724DD" w14:paraId="768BFCC7" w14:textId="77777777" w:rsidTr="00C8700F">
        <w:trPr>
          <w:cantSplit/>
          <w:tblHeader/>
        </w:trPr>
        <w:tc>
          <w:tcPr>
            <w:tcW w:w="5211" w:type="dxa"/>
            <w:tcBorders>
              <w:bottom w:val="single" w:sz="4" w:space="0" w:color="000000" w:themeColor="text1"/>
            </w:tcBorders>
          </w:tcPr>
          <w:p w14:paraId="768BFCC3"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 xml:space="preserve">Contingency procedures. </w:t>
            </w:r>
          </w:p>
        </w:tc>
        <w:tc>
          <w:tcPr>
            <w:tcW w:w="1985" w:type="dxa"/>
            <w:tcBorders>
              <w:bottom w:val="single" w:sz="4" w:space="0" w:color="000000" w:themeColor="text1"/>
            </w:tcBorders>
            <w:vAlign w:val="center"/>
          </w:tcPr>
          <w:p w14:paraId="768BFCC4"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C5"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C6" w14:textId="77777777" w:rsidR="005D2B20" w:rsidRPr="008724DD" w:rsidRDefault="005D2B20" w:rsidP="005D2B20">
            <w:pPr>
              <w:jc w:val="center"/>
              <w:rPr>
                <w:rFonts w:ascii="Trebuchet MS" w:hAnsi="Trebuchet MS" w:cs="Times New Roman"/>
              </w:rPr>
            </w:pPr>
          </w:p>
        </w:tc>
      </w:tr>
      <w:tr w:rsidR="008724DD" w:rsidRPr="008724DD" w14:paraId="768BFCCC" w14:textId="77777777" w:rsidTr="00C8700F">
        <w:trPr>
          <w:cantSplit/>
          <w:tblHeader/>
        </w:trPr>
        <w:tc>
          <w:tcPr>
            <w:tcW w:w="5211" w:type="dxa"/>
            <w:tcBorders>
              <w:bottom w:val="single" w:sz="4" w:space="0" w:color="000000" w:themeColor="text1"/>
            </w:tcBorders>
          </w:tcPr>
          <w:p w14:paraId="768BFCC8"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Authorisation to proceed.</w:t>
            </w:r>
          </w:p>
        </w:tc>
        <w:tc>
          <w:tcPr>
            <w:tcW w:w="1985" w:type="dxa"/>
            <w:tcBorders>
              <w:bottom w:val="single" w:sz="4" w:space="0" w:color="000000" w:themeColor="text1"/>
            </w:tcBorders>
            <w:vAlign w:val="center"/>
          </w:tcPr>
          <w:p w14:paraId="768BFCC9"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CCA"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vAlign w:val="center"/>
          </w:tcPr>
          <w:p w14:paraId="768BFCCB" w14:textId="77777777" w:rsidR="005D2B20" w:rsidRPr="008724DD" w:rsidRDefault="005D2B20" w:rsidP="005D2B20">
            <w:pPr>
              <w:jc w:val="center"/>
              <w:rPr>
                <w:rFonts w:ascii="Trebuchet MS" w:hAnsi="Trebuchet MS" w:cs="Times New Roman"/>
              </w:rPr>
            </w:pPr>
          </w:p>
        </w:tc>
      </w:tr>
      <w:tr w:rsidR="008724DD" w:rsidRPr="008724DD" w14:paraId="768BFCD1" w14:textId="77777777" w:rsidTr="00C8700F">
        <w:trPr>
          <w:cantSplit/>
          <w:tblHeader/>
        </w:trPr>
        <w:tc>
          <w:tcPr>
            <w:tcW w:w="5211" w:type="dxa"/>
            <w:tcBorders>
              <w:bottom w:val="single" w:sz="4" w:space="0" w:color="000000" w:themeColor="text1"/>
            </w:tcBorders>
            <w:shd w:val="pct20" w:color="auto" w:fill="auto"/>
          </w:tcPr>
          <w:p w14:paraId="768BFCCD" w14:textId="77777777" w:rsidR="005D2B20" w:rsidRPr="008724DD" w:rsidRDefault="005D2B20" w:rsidP="005D2B20">
            <w:pPr>
              <w:rPr>
                <w:rFonts w:ascii="Trebuchet MS" w:hAnsi="Trebuchet MS" w:cs="Times New Roman"/>
                <w:b/>
                <w:sz w:val="20"/>
                <w:szCs w:val="20"/>
              </w:rPr>
            </w:pPr>
            <w:r w:rsidRPr="008724DD">
              <w:rPr>
                <w:rFonts w:ascii="Trebuchet MS" w:hAnsi="Trebuchet MS" w:cs="Times New Roman"/>
                <w:b/>
                <w:sz w:val="20"/>
                <w:szCs w:val="20"/>
              </w:rPr>
              <w:t>Vessel surveys</w:t>
            </w:r>
          </w:p>
        </w:tc>
        <w:tc>
          <w:tcPr>
            <w:tcW w:w="1985" w:type="dxa"/>
            <w:tcBorders>
              <w:bottom w:val="single" w:sz="4" w:space="0" w:color="000000" w:themeColor="text1"/>
            </w:tcBorders>
            <w:shd w:val="pct20" w:color="auto" w:fill="auto"/>
            <w:vAlign w:val="center"/>
          </w:tcPr>
          <w:p w14:paraId="768BFCCE"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shd w:val="pct20" w:color="auto" w:fill="auto"/>
            <w:vAlign w:val="center"/>
          </w:tcPr>
          <w:p w14:paraId="768BFCCF" w14:textId="77777777" w:rsidR="005D2B20" w:rsidRPr="008724DD" w:rsidRDefault="005D2B20" w:rsidP="005D2B20">
            <w:pPr>
              <w:jc w:val="center"/>
              <w:rPr>
                <w:rFonts w:ascii="Trebuchet MS" w:hAnsi="Trebuchet MS" w:cs="Times New Roman"/>
              </w:rPr>
            </w:pPr>
          </w:p>
        </w:tc>
        <w:tc>
          <w:tcPr>
            <w:tcW w:w="1418" w:type="dxa"/>
            <w:tcBorders>
              <w:bottom w:val="single" w:sz="4" w:space="0" w:color="000000" w:themeColor="text1"/>
            </w:tcBorders>
            <w:shd w:val="pct20" w:color="auto" w:fill="auto"/>
            <w:vAlign w:val="center"/>
          </w:tcPr>
          <w:p w14:paraId="768BFCD0" w14:textId="77777777" w:rsidR="005D2B20" w:rsidRPr="008724DD" w:rsidRDefault="005D2B20" w:rsidP="005D2B20">
            <w:pPr>
              <w:jc w:val="center"/>
              <w:rPr>
                <w:rFonts w:ascii="Trebuchet MS" w:hAnsi="Trebuchet MS" w:cs="Times New Roman"/>
              </w:rPr>
            </w:pPr>
          </w:p>
        </w:tc>
      </w:tr>
      <w:tr w:rsidR="008724DD" w:rsidRPr="008724DD" w14:paraId="768BFCDD" w14:textId="77777777" w:rsidTr="00C8700F">
        <w:trPr>
          <w:cantSplit/>
          <w:tblHeader/>
        </w:trPr>
        <w:tc>
          <w:tcPr>
            <w:tcW w:w="5211" w:type="dxa"/>
            <w:tcBorders>
              <w:bottom w:val="single" w:sz="4" w:space="0" w:color="000000" w:themeColor="text1"/>
            </w:tcBorders>
          </w:tcPr>
          <w:p w14:paraId="768BFCD2" w14:textId="77777777" w:rsidR="005D2B20" w:rsidRPr="008724DD" w:rsidRDefault="005D2B20" w:rsidP="005D2B20">
            <w:pPr>
              <w:rPr>
                <w:rFonts w:ascii="Trebuchet MS" w:hAnsi="Trebuchet MS" w:cs="Times New Roman"/>
                <w:sz w:val="20"/>
                <w:szCs w:val="20"/>
                <w:lang w:val="en-US"/>
              </w:rPr>
            </w:pPr>
            <w:r w:rsidRPr="008724DD">
              <w:rPr>
                <w:rStyle w:val="Strong"/>
                <w:rFonts w:ascii="Trebuchet MS" w:hAnsi="Trebuchet MS" w:cs="Times New Roman"/>
                <w:sz w:val="20"/>
                <w:szCs w:val="20"/>
                <w:lang w:val="en-US"/>
              </w:rPr>
              <w:t>Vessel suitability surveys</w:t>
            </w:r>
            <w:r w:rsidRPr="008724DD">
              <w:rPr>
                <w:rFonts w:ascii="Trebuchet MS" w:hAnsi="Trebuchet MS" w:cs="Times New Roman"/>
                <w:sz w:val="20"/>
                <w:szCs w:val="20"/>
                <w:lang w:val="en-US"/>
              </w:rPr>
              <w:t xml:space="preserve"> to be performed for HLV’s, barges, tugs and other vessels directly associated with decommissioning.</w:t>
            </w:r>
          </w:p>
          <w:p w14:paraId="768BFCD3" w14:textId="77777777" w:rsidR="005D2B20" w:rsidRPr="008724DD" w:rsidRDefault="005D2B20" w:rsidP="005D2B20">
            <w:pPr>
              <w:rPr>
                <w:rFonts w:ascii="Trebuchet MS" w:hAnsi="Trebuchet MS" w:cs="Times New Roman"/>
                <w:sz w:val="20"/>
                <w:szCs w:val="20"/>
                <w:lang w:val="en-US"/>
              </w:rPr>
            </w:pPr>
          </w:p>
          <w:p w14:paraId="768BFCD4" w14:textId="77777777" w:rsidR="005D2B20" w:rsidRPr="008724DD" w:rsidRDefault="005D2B20" w:rsidP="005D2B20">
            <w:pPr>
              <w:rPr>
                <w:rFonts w:ascii="Trebuchet MS" w:hAnsi="Trebuchet MS" w:cs="Times New Roman"/>
                <w:sz w:val="20"/>
                <w:szCs w:val="20"/>
                <w:lang w:val="en-US"/>
              </w:rPr>
            </w:pPr>
            <w:r w:rsidRPr="008724DD">
              <w:rPr>
                <w:rFonts w:ascii="Trebuchet MS" w:hAnsi="Trebuchet MS" w:cs="Times New Roman"/>
                <w:sz w:val="20"/>
                <w:szCs w:val="20"/>
                <w:lang w:val="en-US"/>
              </w:rPr>
              <w:t>Survey to include:</w:t>
            </w:r>
          </w:p>
          <w:p w14:paraId="768BFCD5"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Certification (Classification and Statutory).</w:t>
            </w:r>
          </w:p>
          <w:p w14:paraId="768BFCD6"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Propulsion system.</w:t>
            </w:r>
          </w:p>
          <w:p w14:paraId="768BFCD7"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Towing equipment.</w:t>
            </w:r>
          </w:p>
          <w:p w14:paraId="768BFCD8"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Deck, machinery, bridge condition and operations including safety equipment.</w:t>
            </w:r>
          </w:p>
          <w:p w14:paraId="768BFCD9"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Lifting gear and cranes surveys.</w:t>
            </w:r>
          </w:p>
        </w:tc>
        <w:tc>
          <w:tcPr>
            <w:tcW w:w="1985" w:type="dxa"/>
            <w:tcBorders>
              <w:bottom w:val="single" w:sz="4" w:space="0" w:color="000000" w:themeColor="text1"/>
            </w:tcBorders>
            <w:vAlign w:val="center"/>
          </w:tcPr>
          <w:p w14:paraId="768BFCDA"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CDB"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CDC" w14:textId="77777777" w:rsidR="005D2B20" w:rsidRPr="008724DD" w:rsidRDefault="005D2B20" w:rsidP="005D2B20">
            <w:pPr>
              <w:jc w:val="center"/>
              <w:rPr>
                <w:rFonts w:ascii="Trebuchet MS" w:hAnsi="Trebuchet MS" w:cs="Times New Roman"/>
              </w:rPr>
            </w:pPr>
          </w:p>
        </w:tc>
      </w:tr>
      <w:tr w:rsidR="008724DD" w:rsidRPr="008724DD" w14:paraId="768BFCE2" w14:textId="77777777" w:rsidTr="00A560F6">
        <w:trPr>
          <w:cantSplit/>
          <w:tblHeader/>
        </w:trPr>
        <w:tc>
          <w:tcPr>
            <w:tcW w:w="5211" w:type="dxa"/>
            <w:tcBorders>
              <w:top w:val="single" w:sz="4" w:space="0" w:color="auto"/>
              <w:left w:val="single" w:sz="4" w:space="0" w:color="auto"/>
              <w:bottom w:val="single" w:sz="4" w:space="0" w:color="auto"/>
              <w:right w:val="single" w:sz="4" w:space="0" w:color="auto"/>
            </w:tcBorders>
          </w:tcPr>
          <w:p w14:paraId="768BFCDE" w14:textId="77777777" w:rsidR="007A58C7" w:rsidRPr="008724DD" w:rsidRDefault="007A58C7" w:rsidP="007A58C7">
            <w:pPr>
              <w:tabs>
                <w:tab w:val="left" w:pos="-851"/>
                <w:tab w:val="left" w:pos="2127"/>
              </w:tabs>
              <w:jc w:val="both"/>
              <w:rPr>
                <w:rFonts w:ascii="Trebuchet MS" w:eastAsia="Times New Roman" w:hAnsi="Trebuchet MS" w:cs="Times New Roman"/>
                <w:sz w:val="20"/>
                <w:szCs w:val="20"/>
              </w:rPr>
            </w:pPr>
            <w:r w:rsidRPr="008724DD">
              <w:rPr>
                <w:rFonts w:ascii="Trebuchet MS" w:hAnsi="Trebuchet MS" w:cs="Trebuchet MS"/>
                <w:sz w:val="20"/>
                <w:szCs w:val="20"/>
                <w:lang w:eastAsia="en-GB"/>
              </w:rPr>
              <w:t>Tug Suitability Survey</w:t>
            </w:r>
          </w:p>
        </w:tc>
        <w:tc>
          <w:tcPr>
            <w:tcW w:w="1985" w:type="dxa"/>
            <w:tcBorders>
              <w:top w:val="single" w:sz="4" w:space="0" w:color="auto"/>
              <w:left w:val="single" w:sz="4" w:space="0" w:color="auto"/>
              <w:bottom w:val="single" w:sz="4" w:space="0" w:color="auto"/>
              <w:right w:val="single" w:sz="4" w:space="0" w:color="auto"/>
            </w:tcBorders>
            <w:vAlign w:val="center"/>
          </w:tcPr>
          <w:p w14:paraId="768BFCDF" w14:textId="77777777" w:rsidR="007A58C7" w:rsidRPr="008724DD" w:rsidRDefault="007A58C7" w:rsidP="007A58C7">
            <w:pPr>
              <w:tabs>
                <w:tab w:val="left" w:pos="-851"/>
                <w:tab w:val="left" w:pos="2127"/>
              </w:tabs>
              <w:jc w:val="center"/>
              <w:rPr>
                <w:rFonts w:ascii="Trebuchet MS" w:eastAsia="Times New Roman" w:hAnsi="Trebuchet MS" w:cs="Times New Roman"/>
              </w:rPr>
            </w:pPr>
            <w:r w:rsidRPr="008724DD">
              <w:rPr>
                <w:rFonts w:ascii="Trebuchet MS" w:hAnsi="Trebuchet MS" w:cs="Trebuchet MS"/>
              </w:rPr>
              <w:t>X</w:t>
            </w:r>
          </w:p>
        </w:tc>
        <w:tc>
          <w:tcPr>
            <w:tcW w:w="992" w:type="dxa"/>
            <w:tcBorders>
              <w:top w:val="single" w:sz="4" w:space="0" w:color="auto"/>
              <w:left w:val="single" w:sz="4" w:space="0" w:color="auto"/>
              <w:bottom w:val="single" w:sz="4" w:space="0" w:color="auto"/>
              <w:right w:val="single" w:sz="4" w:space="0" w:color="auto"/>
            </w:tcBorders>
            <w:vAlign w:val="center"/>
          </w:tcPr>
          <w:p w14:paraId="768BFCE0" w14:textId="77777777" w:rsidR="007A58C7" w:rsidRPr="008724DD" w:rsidRDefault="007A58C7" w:rsidP="007A58C7">
            <w:pPr>
              <w:tabs>
                <w:tab w:val="left" w:pos="-851"/>
                <w:tab w:val="left" w:pos="2127"/>
              </w:tabs>
              <w:jc w:val="center"/>
              <w:rPr>
                <w:rFonts w:ascii="Trebuchet MS" w:eastAsia="Times New Roman" w:hAnsi="Trebuchet MS" w:cs="Times New Roman"/>
              </w:rPr>
            </w:pPr>
            <w:r w:rsidRPr="008724DD">
              <w:rPr>
                <w:rFonts w:ascii="Trebuchet MS" w:hAnsi="Trebuchet MS" w:cs="Trebuchet MS"/>
              </w:rPr>
              <w:t>X</w:t>
            </w:r>
          </w:p>
        </w:tc>
        <w:tc>
          <w:tcPr>
            <w:tcW w:w="1418" w:type="dxa"/>
            <w:tcBorders>
              <w:bottom w:val="single" w:sz="4" w:space="0" w:color="000000" w:themeColor="text1"/>
            </w:tcBorders>
            <w:vAlign w:val="center"/>
          </w:tcPr>
          <w:p w14:paraId="768BFCE1" w14:textId="77777777" w:rsidR="007A58C7" w:rsidRPr="008724DD" w:rsidRDefault="007A58C7" w:rsidP="007A58C7">
            <w:pPr>
              <w:jc w:val="center"/>
              <w:rPr>
                <w:rFonts w:ascii="Trebuchet MS" w:hAnsi="Trebuchet MS" w:cs="Times New Roman"/>
              </w:rPr>
            </w:pPr>
          </w:p>
        </w:tc>
      </w:tr>
      <w:tr w:rsidR="008724DD" w:rsidRPr="008724DD" w14:paraId="768BFCED" w14:textId="77777777" w:rsidTr="00A560F6">
        <w:trPr>
          <w:cantSplit/>
          <w:tblHeader/>
        </w:trPr>
        <w:tc>
          <w:tcPr>
            <w:tcW w:w="5211" w:type="dxa"/>
            <w:tcBorders>
              <w:top w:val="single" w:sz="4" w:space="0" w:color="auto"/>
              <w:left w:val="single" w:sz="4" w:space="0" w:color="auto"/>
              <w:bottom w:val="single" w:sz="4" w:space="0" w:color="auto"/>
              <w:right w:val="single" w:sz="4" w:space="0" w:color="auto"/>
            </w:tcBorders>
          </w:tcPr>
          <w:p w14:paraId="768BFCE3" w14:textId="77777777" w:rsidR="007A58C7" w:rsidRPr="008724DD" w:rsidRDefault="007A58C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Tug (including manoeuvring tugs) suitability survey and approval</w:t>
            </w:r>
          </w:p>
          <w:p w14:paraId="768BFCE4" w14:textId="77777777" w:rsidR="007A58C7" w:rsidRPr="008724DD" w:rsidRDefault="007A58C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Change of tug shall require reissue of certificate of approval</w:t>
            </w:r>
          </w:p>
          <w:p w14:paraId="768BFCE5" w14:textId="62D81D24" w:rsidR="007A58C7" w:rsidRPr="008724DD" w:rsidRDefault="007A58C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Confirm valid Class certificate, with no outstanding conditions of class</w:t>
            </w:r>
            <w:r w:rsidR="00F157B1">
              <w:rPr>
                <w:rFonts w:ascii="Trebuchet MS" w:hAnsi="Trebuchet MS" w:cs="Trebuchet MS"/>
                <w:sz w:val="20"/>
                <w:szCs w:val="20"/>
              </w:rPr>
              <w:t xml:space="preserve"> (</w:t>
            </w:r>
            <w:r w:rsidR="00F157B1" w:rsidRPr="006E3B0A">
              <w:rPr>
                <w:rFonts w:ascii="Trebuchet MS" w:hAnsi="Trebuchet MS"/>
                <w:sz w:val="20"/>
                <w:szCs w:val="20"/>
              </w:rPr>
              <w:t>or agree all outstanding conditions of Class as not being material to the intended operations.)</w:t>
            </w:r>
          </w:p>
          <w:p w14:paraId="768BFCE6" w14:textId="77777777" w:rsidR="007A58C7" w:rsidRPr="008724DD" w:rsidRDefault="007A58C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Valid bollard pull test certificate</w:t>
            </w:r>
          </w:p>
          <w:p w14:paraId="768BFCE7" w14:textId="77777777" w:rsidR="007A58C7" w:rsidRPr="008724DD" w:rsidRDefault="007A58C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Redundancy  of systems</w:t>
            </w:r>
          </w:p>
          <w:p w14:paraId="768BFCE8" w14:textId="77777777" w:rsidR="007A58C7" w:rsidRPr="008724DD" w:rsidRDefault="007A58C7" w:rsidP="004244D9">
            <w:pPr>
              <w:numPr>
                <w:ilvl w:val="1"/>
                <w:numId w:val="21"/>
              </w:numPr>
              <w:tabs>
                <w:tab w:val="clear" w:pos="1440"/>
                <w:tab w:val="left" w:pos="-851"/>
                <w:tab w:val="left" w:pos="2127"/>
              </w:tabs>
              <w:ind w:left="313" w:hanging="284"/>
              <w:rPr>
                <w:rFonts w:ascii="Trebuchet MS" w:hAnsi="Trebuchet MS" w:cs="Trebuchet MS"/>
                <w:sz w:val="20"/>
                <w:szCs w:val="20"/>
              </w:rPr>
            </w:pPr>
            <w:r w:rsidRPr="008724DD">
              <w:rPr>
                <w:rFonts w:ascii="Trebuchet MS" w:hAnsi="Trebuchet MS" w:cs="Trebuchet MS"/>
                <w:sz w:val="20"/>
                <w:szCs w:val="20"/>
              </w:rPr>
              <w:t>Crew competency proven and valid training records</w:t>
            </w:r>
          </w:p>
          <w:p w14:paraId="768BFCE9" w14:textId="77777777" w:rsidR="007A58C7" w:rsidRPr="008724DD" w:rsidRDefault="007A58C7" w:rsidP="004244D9">
            <w:pPr>
              <w:numPr>
                <w:ilvl w:val="1"/>
                <w:numId w:val="21"/>
              </w:numPr>
              <w:tabs>
                <w:tab w:val="clear" w:pos="1440"/>
                <w:tab w:val="left" w:pos="-851"/>
                <w:tab w:val="left" w:pos="2127"/>
              </w:tabs>
              <w:ind w:left="313" w:hanging="284"/>
              <w:rPr>
                <w:rFonts w:ascii="Trebuchet MS" w:eastAsia="Times New Roman" w:hAnsi="Trebuchet MS" w:cs="Times New Roman"/>
                <w:sz w:val="20"/>
                <w:szCs w:val="20"/>
              </w:rPr>
            </w:pPr>
            <w:r w:rsidRPr="008724DD">
              <w:rPr>
                <w:rFonts w:ascii="Trebuchet MS" w:hAnsi="Trebuchet MS" w:cs="Trebuchet MS"/>
                <w:sz w:val="20"/>
                <w:szCs w:val="20"/>
              </w:rPr>
              <w:t>Communications</w:t>
            </w:r>
          </w:p>
        </w:tc>
        <w:tc>
          <w:tcPr>
            <w:tcW w:w="1985" w:type="dxa"/>
            <w:tcBorders>
              <w:top w:val="single" w:sz="4" w:space="0" w:color="auto"/>
              <w:left w:val="single" w:sz="4" w:space="0" w:color="auto"/>
              <w:bottom w:val="single" w:sz="4" w:space="0" w:color="auto"/>
              <w:right w:val="single" w:sz="4" w:space="0" w:color="auto"/>
            </w:tcBorders>
            <w:vAlign w:val="center"/>
          </w:tcPr>
          <w:p w14:paraId="768BFCEA" w14:textId="77777777" w:rsidR="007A58C7" w:rsidRPr="008724DD" w:rsidRDefault="007A58C7" w:rsidP="007A58C7">
            <w:pPr>
              <w:tabs>
                <w:tab w:val="left" w:pos="-851"/>
                <w:tab w:val="left" w:pos="2127"/>
              </w:tabs>
              <w:jc w:val="center"/>
              <w:rPr>
                <w:rFonts w:ascii="Trebuchet MS" w:eastAsia="Times New Roman" w:hAnsi="Trebuchet MS"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68BFCEB" w14:textId="77777777" w:rsidR="007A58C7" w:rsidRPr="008724DD" w:rsidRDefault="007A58C7" w:rsidP="007A58C7">
            <w:pPr>
              <w:tabs>
                <w:tab w:val="left" w:pos="-851"/>
                <w:tab w:val="left" w:pos="2127"/>
              </w:tabs>
              <w:jc w:val="center"/>
              <w:rPr>
                <w:rFonts w:ascii="Trebuchet MS" w:eastAsia="Times New Roman" w:hAnsi="Trebuchet MS" w:cs="Times New Roman"/>
              </w:rPr>
            </w:pPr>
          </w:p>
        </w:tc>
        <w:tc>
          <w:tcPr>
            <w:tcW w:w="1418" w:type="dxa"/>
            <w:tcBorders>
              <w:bottom w:val="single" w:sz="4" w:space="0" w:color="000000" w:themeColor="text1"/>
            </w:tcBorders>
            <w:vAlign w:val="center"/>
          </w:tcPr>
          <w:p w14:paraId="768BFCEC" w14:textId="77777777" w:rsidR="007A58C7" w:rsidRPr="008724DD" w:rsidRDefault="007A58C7" w:rsidP="007A58C7">
            <w:pPr>
              <w:jc w:val="center"/>
              <w:rPr>
                <w:rFonts w:ascii="Trebuchet MS" w:hAnsi="Trebuchet MS" w:cs="Times New Roman"/>
              </w:rPr>
            </w:pPr>
          </w:p>
        </w:tc>
      </w:tr>
      <w:tr w:rsidR="008724DD" w:rsidRPr="008724DD" w14:paraId="768BFCF2" w14:textId="77777777" w:rsidTr="00C8700F">
        <w:trPr>
          <w:cantSplit/>
          <w:tblHeader/>
        </w:trPr>
        <w:tc>
          <w:tcPr>
            <w:tcW w:w="5211" w:type="dxa"/>
            <w:shd w:val="pct20" w:color="auto" w:fill="auto"/>
          </w:tcPr>
          <w:p w14:paraId="768BFCEE" w14:textId="77777777" w:rsidR="005D2B20" w:rsidRPr="008724DD" w:rsidRDefault="005D2B20" w:rsidP="005D2B20">
            <w:pPr>
              <w:rPr>
                <w:rFonts w:ascii="Trebuchet MS" w:hAnsi="Trebuchet MS" w:cs="Times New Roman"/>
                <w:b/>
                <w:sz w:val="20"/>
                <w:szCs w:val="20"/>
              </w:rPr>
            </w:pPr>
            <w:r w:rsidRPr="008724DD">
              <w:rPr>
                <w:rFonts w:ascii="Trebuchet MS" w:hAnsi="Trebuchet MS" w:cs="Times New Roman"/>
                <w:b/>
                <w:sz w:val="20"/>
                <w:szCs w:val="20"/>
              </w:rPr>
              <w:t>Site attendance</w:t>
            </w:r>
          </w:p>
        </w:tc>
        <w:tc>
          <w:tcPr>
            <w:tcW w:w="1985" w:type="dxa"/>
            <w:shd w:val="pct20" w:color="auto" w:fill="auto"/>
            <w:vAlign w:val="center"/>
          </w:tcPr>
          <w:p w14:paraId="768BFCEF" w14:textId="77777777" w:rsidR="005D2B20" w:rsidRPr="008724DD" w:rsidRDefault="005D2B20" w:rsidP="005D2B20">
            <w:pPr>
              <w:jc w:val="center"/>
              <w:rPr>
                <w:rFonts w:ascii="Trebuchet MS" w:hAnsi="Trebuchet MS" w:cs="Times New Roman"/>
              </w:rPr>
            </w:pPr>
          </w:p>
        </w:tc>
        <w:tc>
          <w:tcPr>
            <w:tcW w:w="992" w:type="dxa"/>
            <w:shd w:val="pct20" w:color="auto" w:fill="auto"/>
            <w:vAlign w:val="center"/>
          </w:tcPr>
          <w:p w14:paraId="768BFCF0" w14:textId="77777777" w:rsidR="005D2B20" w:rsidRPr="008724DD" w:rsidRDefault="005D2B20" w:rsidP="005D2B20">
            <w:pPr>
              <w:jc w:val="center"/>
              <w:rPr>
                <w:rFonts w:ascii="Trebuchet MS" w:hAnsi="Trebuchet MS" w:cs="Times New Roman"/>
              </w:rPr>
            </w:pPr>
          </w:p>
        </w:tc>
        <w:tc>
          <w:tcPr>
            <w:tcW w:w="1418" w:type="dxa"/>
            <w:shd w:val="pct20" w:color="auto" w:fill="auto"/>
            <w:vAlign w:val="center"/>
          </w:tcPr>
          <w:p w14:paraId="768BFCF1" w14:textId="77777777" w:rsidR="005D2B20" w:rsidRPr="008724DD" w:rsidRDefault="005D2B20" w:rsidP="005D2B20">
            <w:pPr>
              <w:jc w:val="center"/>
              <w:rPr>
                <w:rFonts w:ascii="Trebuchet MS" w:hAnsi="Trebuchet MS" w:cs="Times New Roman"/>
              </w:rPr>
            </w:pPr>
          </w:p>
        </w:tc>
      </w:tr>
      <w:tr w:rsidR="008724DD" w:rsidRPr="008724DD" w14:paraId="768BFCFB" w14:textId="77777777" w:rsidTr="00C8700F">
        <w:trPr>
          <w:cantSplit/>
          <w:tblHeader/>
        </w:trPr>
        <w:tc>
          <w:tcPr>
            <w:tcW w:w="5211" w:type="dxa"/>
            <w:tcBorders>
              <w:bottom w:val="single" w:sz="4" w:space="0" w:color="000000" w:themeColor="text1"/>
            </w:tcBorders>
          </w:tcPr>
          <w:p w14:paraId="768BFCF3" w14:textId="0181816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Attend to establish condition of platform (stability, structural and environmental impact survey):</w:t>
            </w:r>
          </w:p>
          <w:p w14:paraId="768BFCF4"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Security (manned/unmanned check for unauthorised entry).</w:t>
            </w:r>
          </w:p>
          <w:p w14:paraId="768BFCF5"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Structural condition.</w:t>
            </w:r>
          </w:p>
          <w:p w14:paraId="768BFCF6"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t>Fluids (fuel, lubes, hydraulic fluid, residual hydrocarbons etc.).</w:t>
            </w:r>
          </w:p>
          <w:p w14:paraId="768BFCF7" w14:textId="77777777" w:rsidR="005D2B20" w:rsidRPr="008724DD" w:rsidRDefault="005D2B20" w:rsidP="005D2B20">
            <w:pPr>
              <w:pStyle w:val="ListParagraph"/>
              <w:numPr>
                <w:ilvl w:val="0"/>
                <w:numId w:val="19"/>
              </w:numPr>
              <w:ind w:left="284" w:hanging="284"/>
              <w:rPr>
                <w:rFonts w:ascii="Trebuchet MS" w:hAnsi="Trebuchet MS" w:cs="Times New Roman"/>
                <w:sz w:val="20"/>
                <w:szCs w:val="20"/>
              </w:rPr>
            </w:pPr>
            <w:r w:rsidRPr="008724DD">
              <w:rPr>
                <w:rFonts w:ascii="Trebuchet MS" w:hAnsi="Trebuchet MS" w:cs="Times New Roman"/>
                <w:sz w:val="20"/>
                <w:szCs w:val="20"/>
              </w:rPr>
              <w:lastRenderedPageBreak/>
              <w:t>Hazardous chemicals and substances (asbestos, cleaning chemicals, pipeline residues).</w:t>
            </w:r>
          </w:p>
        </w:tc>
        <w:tc>
          <w:tcPr>
            <w:tcW w:w="1985" w:type="dxa"/>
            <w:tcBorders>
              <w:bottom w:val="single" w:sz="4" w:space="0" w:color="000000" w:themeColor="text1"/>
            </w:tcBorders>
            <w:vAlign w:val="center"/>
          </w:tcPr>
          <w:p w14:paraId="768BFCF8"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CF9"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CFA" w14:textId="77777777" w:rsidR="005D2B20" w:rsidRPr="008724DD" w:rsidRDefault="005D2B20" w:rsidP="005D2B20">
            <w:pPr>
              <w:jc w:val="center"/>
              <w:rPr>
                <w:rFonts w:ascii="Trebuchet MS" w:hAnsi="Trebuchet MS" w:cs="Times New Roman"/>
              </w:rPr>
            </w:pPr>
          </w:p>
        </w:tc>
      </w:tr>
      <w:tr w:rsidR="008724DD" w:rsidRPr="008724DD" w14:paraId="768BFD00" w14:textId="77777777" w:rsidTr="00C8700F">
        <w:trPr>
          <w:cantSplit/>
          <w:tblHeader/>
        </w:trPr>
        <w:tc>
          <w:tcPr>
            <w:tcW w:w="5211" w:type="dxa"/>
            <w:tcBorders>
              <w:bottom w:val="single" w:sz="4" w:space="0" w:color="000000" w:themeColor="text1"/>
            </w:tcBorders>
          </w:tcPr>
          <w:p w14:paraId="768BFCFC"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Attend to confirm platform safe to dismantle/abandon (gas free, structurally safe, cleaned, no products present, pipelines flushed, hydrocarbons purged from systems etc.).</w:t>
            </w:r>
          </w:p>
        </w:tc>
        <w:tc>
          <w:tcPr>
            <w:tcW w:w="1985" w:type="dxa"/>
            <w:tcBorders>
              <w:bottom w:val="single" w:sz="4" w:space="0" w:color="000000" w:themeColor="text1"/>
            </w:tcBorders>
            <w:vAlign w:val="center"/>
          </w:tcPr>
          <w:p w14:paraId="768BFCFD"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CFE"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CFF" w14:textId="77777777" w:rsidR="005D2B20" w:rsidRPr="008724DD" w:rsidRDefault="005D2B20" w:rsidP="005D2B20">
            <w:pPr>
              <w:jc w:val="center"/>
              <w:rPr>
                <w:rFonts w:ascii="Trebuchet MS" w:hAnsi="Trebuchet MS" w:cs="Times New Roman"/>
              </w:rPr>
            </w:pPr>
          </w:p>
        </w:tc>
      </w:tr>
      <w:tr w:rsidR="008724DD" w:rsidRPr="008724DD" w14:paraId="768BFD05" w14:textId="77777777" w:rsidTr="00C8700F">
        <w:trPr>
          <w:cantSplit/>
          <w:tblHeader/>
        </w:trPr>
        <w:tc>
          <w:tcPr>
            <w:tcW w:w="5211" w:type="dxa"/>
            <w:tcBorders>
              <w:bottom w:val="single" w:sz="4" w:space="0" w:color="000000" w:themeColor="text1"/>
            </w:tcBorders>
          </w:tcPr>
          <w:p w14:paraId="768BFD01"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Attend to check securing and sea fastening of all loose items.</w:t>
            </w:r>
          </w:p>
        </w:tc>
        <w:tc>
          <w:tcPr>
            <w:tcW w:w="1985" w:type="dxa"/>
            <w:tcBorders>
              <w:bottom w:val="single" w:sz="4" w:space="0" w:color="000000" w:themeColor="text1"/>
            </w:tcBorders>
            <w:vAlign w:val="center"/>
          </w:tcPr>
          <w:p w14:paraId="768BFD02"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03"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04" w14:textId="77777777" w:rsidR="005D2B20" w:rsidRPr="008724DD" w:rsidRDefault="005D2B20" w:rsidP="005D2B20">
            <w:pPr>
              <w:jc w:val="center"/>
              <w:rPr>
                <w:rFonts w:ascii="Trebuchet MS" w:hAnsi="Trebuchet MS" w:cs="Times New Roman"/>
              </w:rPr>
            </w:pPr>
          </w:p>
        </w:tc>
      </w:tr>
      <w:tr w:rsidR="008724DD" w:rsidRPr="008724DD" w14:paraId="768BFD0A" w14:textId="77777777" w:rsidTr="00C8700F">
        <w:trPr>
          <w:cantSplit/>
          <w:tblHeader/>
        </w:trPr>
        <w:tc>
          <w:tcPr>
            <w:tcW w:w="5211" w:type="dxa"/>
            <w:tcBorders>
              <w:bottom w:val="single" w:sz="4" w:space="0" w:color="000000" w:themeColor="text1"/>
            </w:tcBorders>
          </w:tcPr>
          <w:p w14:paraId="768BFD06"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Method of disposal (including disposal location).  To cover transportation and load-off at disposal site.</w:t>
            </w:r>
          </w:p>
        </w:tc>
        <w:tc>
          <w:tcPr>
            <w:tcW w:w="1985" w:type="dxa"/>
            <w:tcBorders>
              <w:bottom w:val="single" w:sz="4" w:space="0" w:color="000000" w:themeColor="text1"/>
            </w:tcBorders>
            <w:vAlign w:val="center"/>
          </w:tcPr>
          <w:p w14:paraId="768BFD07"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08"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09" w14:textId="77777777" w:rsidR="005D2B20" w:rsidRPr="008724DD" w:rsidRDefault="005D2B20" w:rsidP="005D2B20">
            <w:pPr>
              <w:jc w:val="center"/>
              <w:rPr>
                <w:rFonts w:ascii="Trebuchet MS" w:hAnsi="Trebuchet MS" w:cs="Times New Roman"/>
              </w:rPr>
            </w:pPr>
          </w:p>
        </w:tc>
      </w:tr>
      <w:tr w:rsidR="008724DD" w:rsidRPr="008724DD" w14:paraId="768BFD0F" w14:textId="77777777" w:rsidTr="00C8700F">
        <w:trPr>
          <w:cantSplit/>
          <w:tblHeader/>
        </w:trPr>
        <w:tc>
          <w:tcPr>
            <w:tcW w:w="5211" w:type="dxa"/>
            <w:tcBorders>
              <w:bottom w:val="single" w:sz="4" w:space="0" w:color="000000" w:themeColor="text1"/>
            </w:tcBorders>
          </w:tcPr>
          <w:p w14:paraId="768BFD0B"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Assess weather conditions</w:t>
            </w:r>
          </w:p>
        </w:tc>
        <w:tc>
          <w:tcPr>
            <w:tcW w:w="1985" w:type="dxa"/>
            <w:tcBorders>
              <w:bottom w:val="single" w:sz="4" w:space="0" w:color="000000" w:themeColor="text1"/>
            </w:tcBorders>
            <w:vAlign w:val="center"/>
          </w:tcPr>
          <w:p w14:paraId="768BFD0C"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992" w:type="dxa"/>
            <w:tcBorders>
              <w:bottom w:val="single" w:sz="4" w:space="0" w:color="000000" w:themeColor="text1"/>
            </w:tcBorders>
            <w:vAlign w:val="center"/>
          </w:tcPr>
          <w:p w14:paraId="768BFD0D"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0E" w14:textId="77777777" w:rsidR="005D2B20" w:rsidRPr="008724DD" w:rsidRDefault="005D2B20" w:rsidP="005D2B20">
            <w:pPr>
              <w:jc w:val="center"/>
              <w:rPr>
                <w:rFonts w:ascii="Trebuchet MS" w:hAnsi="Trebuchet MS" w:cs="Times New Roman"/>
              </w:rPr>
            </w:pPr>
          </w:p>
        </w:tc>
      </w:tr>
      <w:tr w:rsidR="008724DD" w:rsidRPr="008724DD" w14:paraId="768BFD14" w14:textId="77777777" w:rsidTr="00C8700F">
        <w:trPr>
          <w:cantSplit/>
          <w:tblHeader/>
        </w:trPr>
        <w:tc>
          <w:tcPr>
            <w:tcW w:w="5211" w:type="dxa"/>
            <w:tcBorders>
              <w:bottom w:val="single" w:sz="4" w:space="0" w:color="000000" w:themeColor="text1"/>
            </w:tcBorders>
          </w:tcPr>
          <w:p w14:paraId="768BFD10"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 xml:space="preserve">Attend critical offshore operations </w:t>
            </w:r>
          </w:p>
        </w:tc>
        <w:tc>
          <w:tcPr>
            <w:tcW w:w="1985" w:type="dxa"/>
            <w:tcBorders>
              <w:bottom w:val="single" w:sz="4" w:space="0" w:color="000000" w:themeColor="text1"/>
            </w:tcBorders>
            <w:vAlign w:val="center"/>
          </w:tcPr>
          <w:p w14:paraId="768BFD11"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12"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13" w14:textId="77777777" w:rsidR="005D2B20" w:rsidRPr="008724DD" w:rsidRDefault="005D2B20" w:rsidP="005D2B20">
            <w:pPr>
              <w:jc w:val="center"/>
              <w:rPr>
                <w:rFonts w:ascii="Trebuchet MS" w:hAnsi="Trebuchet MS" w:cs="Times New Roman"/>
              </w:rPr>
            </w:pPr>
          </w:p>
        </w:tc>
      </w:tr>
      <w:tr w:rsidR="008724DD" w:rsidRPr="008724DD" w14:paraId="768BFD19" w14:textId="77777777" w:rsidTr="00C8700F">
        <w:trPr>
          <w:cantSplit/>
          <w:tblHeader/>
        </w:trPr>
        <w:tc>
          <w:tcPr>
            <w:tcW w:w="5211" w:type="dxa"/>
            <w:tcBorders>
              <w:bottom w:val="single" w:sz="4" w:space="0" w:color="000000" w:themeColor="text1"/>
            </w:tcBorders>
          </w:tcPr>
          <w:p w14:paraId="768BFD15"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Attend for removal tool performance tests.</w:t>
            </w:r>
          </w:p>
        </w:tc>
        <w:tc>
          <w:tcPr>
            <w:tcW w:w="1985" w:type="dxa"/>
            <w:tcBorders>
              <w:bottom w:val="single" w:sz="4" w:space="0" w:color="000000" w:themeColor="text1"/>
            </w:tcBorders>
            <w:vAlign w:val="center"/>
          </w:tcPr>
          <w:p w14:paraId="768BFD16"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17"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18" w14:textId="77777777" w:rsidR="005D2B20" w:rsidRPr="008724DD" w:rsidRDefault="005D2B20" w:rsidP="005D2B20">
            <w:pPr>
              <w:jc w:val="center"/>
              <w:rPr>
                <w:rFonts w:ascii="Trebuchet MS" w:hAnsi="Trebuchet MS" w:cs="Times New Roman"/>
              </w:rPr>
            </w:pPr>
          </w:p>
        </w:tc>
      </w:tr>
      <w:tr w:rsidR="008724DD" w:rsidRPr="008724DD" w14:paraId="768BFD1E" w14:textId="77777777" w:rsidTr="00C8700F">
        <w:trPr>
          <w:cantSplit/>
          <w:tblHeader/>
        </w:trPr>
        <w:tc>
          <w:tcPr>
            <w:tcW w:w="5211" w:type="dxa"/>
            <w:tcBorders>
              <w:bottom w:val="single" w:sz="4" w:space="0" w:color="000000" w:themeColor="text1"/>
            </w:tcBorders>
          </w:tcPr>
          <w:p w14:paraId="768BFD1A"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Attend the installation of transportation cradle or grillage on receiving barge/vessel.</w:t>
            </w:r>
          </w:p>
        </w:tc>
        <w:tc>
          <w:tcPr>
            <w:tcW w:w="1985" w:type="dxa"/>
            <w:tcBorders>
              <w:bottom w:val="single" w:sz="4" w:space="0" w:color="000000" w:themeColor="text1"/>
            </w:tcBorders>
            <w:vAlign w:val="center"/>
          </w:tcPr>
          <w:p w14:paraId="768BFD1B"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1C"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1D" w14:textId="77777777" w:rsidR="005D2B20" w:rsidRPr="008724DD" w:rsidRDefault="005D2B20" w:rsidP="005D2B20">
            <w:pPr>
              <w:jc w:val="center"/>
              <w:rPr>
                <w:rFonts w:ascii="Trebuchet MS" w:hAnsi="Trebuchet MS" w:cs="Times New Roman"/>
              </w:rPr>
            </w:pPr>
          </w:p>
        </w:tc>
      </w:tr>
      <w:tr w:rsidR="008724DD" w:rsidRPr="008724DD" w14:paraId="768BFD23" w14:textId="77777777" w:rsidTr="00C8700F">
        <w:trPr>
          <w:cantSplit/>
          <w:tblHeader/>
        </w:trPr>
        <w:tc>
          <w:tcPr>
            <w:tcW w:w="5211" w:type="dxa"/>
            <w:tcBorders>
              <w:bottom w:val="single" w:sz="4" w:space="0" w:color="000000" w:themeColor="text1"/>
            </w:tcBorders>
          </w:tcPr>
          <w:p w14:paraId="768BFD1F"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Barge/vessel sea fastening and transportation.</w:t>
            </w:r>
          </w:p>
        </w:tc>
        <w:tc>
          <w:tcPr>
            <w:tcW w:w="1985" w:type="dxa"/>
            <w:tcBorders>
              <w:bottom w:val="single" w:sz="4" w:space="0" w:color="000000" w:themeColor="text1"/>
            </w:tcBorders>
            <w:vAlign w:val="center"/>
          </w:tcPr>
          <w:p w14:paraId="768BFD20"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21"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22" w14:textId="77777777" w:rsidR="005D2B20" w:rsidRPr="008724DD" w:rsidRDefault="005D2B20" w:rsidP="005D2B20">
            <w:pPr>
              <w:jc w:val="center"/>
              <w:rPr>
                <w:rFonts w:ascii="Trebuchet MS" w:hAnsi="Trebuchet MS" w:cs="Times New Roman"/>
              </w:rPr>
            </w:pPr>
          </w:p>
        </w:tc>
      </w:tr>
      <w:tr w:rsidR="008724DD" w:rsidRPr="008724DD" w14:paraId="768BFD29" w14:textId="77777777" w:rsidTr="00C8700F">
        <w:trPr>
          <w:cantSplit/>
          <w:tblHeader/>
        </w:trPr>
        <w:tc>
          <w:tcPr>
            <w:tcW w:w="5211" w:type="dxa"/>
            <w:tcBorders>
              <w:bottom w:val="single" w:sz="4" w:space="0" w:color="000000" w:themeColor="text1"/>
            </w:tcBorders>
          </w:tcPr>
          <w:p w14:paraId="768BFD24" w14:textId="77777777" w:rsidR="005D2B20" w:rsidRPr="008724DD" w:rsidRDefault="005D2B20" w:rsidP="005D2B20">
            <w:pPr>
              <w:rPr>
                <w:rFonts w:ascii="Trebuchet MS" w:hAnsi="Trebuchet MS" w:cs="Times New Roman"/>
                <w:b/>
                <w:sz w:val="20"/>
                <w:szCs w:val="20"/>
              </w:rPr>
            </w:pPr>
            <w:r w:rsidRPr="008724DD">
              <w:rPr>
                <w:rFonts w:ascii="Trebuchet MS" w:hAnsi="Trebuchet MS" w:cs="Times New Roman"/>
                <w:b/>
                <w:sz w:val="20"/>
                <w:szCs w:val="20"/>
              </w:rPr>
              <w:t xml:space="preserve">Attend and approve lifts </w:t>
            </w:r>
          </w:p>
          <w:p w14:paraId="768BFD25" w14:textId="77777777" w:rsidR="005D2B20" w:rsidRPr="008724DD" w:rsidRDefault="005D2B20" w:rsidP="005D2B20">
            <w:pPr>
              <w:rPr>
                <w:rFonts w:ascii="Trebuchet MS" w:hAnsi="Trebuchet MS" w:cs="Times New Roman"/>
                <w:sz w:val="20"/>
                <w:szCs w:val="20"/>
              </w:rPr>
            </w:pPr>
            <w:r w:rsidRPr="008724DD">
              <w:rPr>
                <w:rFonts w:ascii="Trebuchet MS" w:hAnsi="Trebuchet MS" w:cs="Times New Roman"/>
                <w:sz w:val="20"/>
                <w:szCs w:val="20"/>
              </w:rPr>
              <w:t>(for platforms, confirm disconnection of topsides to the supporting legs/jacket prior to lifting)</w:t>
            </w:r>
          </w:p>
        </w:tc>
        <w:tc>
          <w:tcPr>
            <w:tcW w:w="1985" w:type="dxa"/>
            <w:tcBorders>
              <w:bottom w:val="single" w:sz="4" w:space="0" w:color="000000" w:themeColor="text1"/>
            </w:tcBorders>
            <w:vAlign w:val="center"/>
          </w:tcPr>
          <w:p w14:paraId="768BFD26"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27"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28"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r>
      <w:tr w:rsidR="008724DD" w:rsidRPr="008724DD" w14:paraId="768BFD2E" w14:textId="77777777" w:rsidTr="00C8700F">
        <w:trPr>
          <w:cantSplit/>
          <w:tblHeader/>
        </w:trPr>
        <w:tc>
          <w:tcPr>
            <w:tcW w:w="5211" w:type="dxa"/>
            <w:tcBorders>
              <w:bottom w:val="single" w:sz="4" w:space="0" w:color="000000" w:themeColor="text1"/>
            </w:tcBorders>
          </w:tcPr>
          <w:p w14:paraId="768BFD2A" w14:textId="77777777" w:rsidR="005D2B20" w:rsidRPr="008724DD" w:rsidRDefault="005D2B20" w:rsidP="005D2B20">
            <w:pPr>
              <w:rPr>
                <w:rFonts w:ascii="Trebuchet MS" w:hAnsi="Trebuchet MS" w:cs="Times New Roman"/>
                <w:b/>
                <w:sz w:val="20"/>
                <w:szCs w:val="20"/>
              </w:rPr>
            </w:pPr>
            <w:r w:rsidRPr="008724DD">
              <w:rPr>
                <w:rFonts w:ascii="Trebuchet MS" w:eastAsia="Calibri" w:hAnsi="Trebuchet MS" w:cs="Times New Roman"/>
                <w:b/>
                <w:sz w:val="20"/>
                <w:szCs w:val="20"/>
              </w:rPr>
              <w:t xml:space="preserve">Attend and approve </w:t>
            </w:r>
            <w:proofErr w:type="spellStart"/>
            <w:r w:rsidRPr="008724DD">
              <w:rPr>
                <w:rFonts w:ascii="Trebuchet MS" w:eastAsia="Calibri" w:hAnsi="Trebuchet MS" w:cs="Times New Roman"/>
                <w:b/>
                <w:sz w:val="20"/>
                <w:szCs w:val="20"/>
              </w:rPr>
              <w:t>sailaways</w:t>
            </w:r>
            <w:proofErr w:type="spellEnd"/>
            <w:r w:rsidRPr="008724DD">
              <w:rPr>
                <w:rFonts w:ascii="Trebuchet MS" w:eastAsia="Calibri" w:hAnsi="Trebuchet MS" w:cs="Times New Roman"/>
                <w:b/>
                <w:sz w:val="20"/>
                <w:szCs w:val="20"/>
              </w:rPr>
              <w:t>.</w:t>
            </w:r>
          </w:p>
        </w:tc>
        <w:tc>
          <w:tcPr>
            <w:tcW w:w="1985" w:type="dxa"/>
            <w:tcBorders>
              <w:bottom w:val="single" w:sz="4" w:space="0" w:color="000000" w:themeColor="text1"/>
            </w:tcBorders>
            <w:vAlign w:val="center"/>
          </w:tcPr>
          <w:p w14:paraId="768BFD2B" w14:textId="77777777" w:rsidR="005D2B20" w:rsidRPr="008724DD" w:rsidRDefault="005D2B20" w:rsidP="005D2B20">
            <w:pPr>
              <w:jc w:val="center"/>
              <w:rPr>
                <w:rFonts w:ascii="Trebuchet MS" w:hAnsi="Trebuchet MS" w:cs="Times New Roman"/>
              </w:rPr>
            </w:pPr>
          </w:p>
        </w:tc>
        <w:tc>
          <w:tcPr>
            <w:tcW w:w="992" w:type="dxa"/>
            <w:tcBorders>
              <w:bottom w:val="single" w:sz="4" w:space="0" w:color="000000" w:themeColor="text1"/>
            </w:tcBorders>
            <w:vAlign w:val="center"/>
          </w:tcPr>
          <w:p w14:paraId="768BFD2C"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tcBorders>
              <w:bottom w:val="single" w:sz="4" w:space="0" w:color="000000" w:themeColor="text1"/>
            </w:tcBorders>
            <w:vAlign w:val="center"/>
          </w:tcPr>
          <w:p w14:paraId="768BFD2D"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r>
      <w:tr w:rsidR="008724DD" w:rsidRPr="008724DD" w14:paraId="768BFD33" w14:textId="77777777" w:rsidTr="00C8700F">
        <w:trPr>
          <w:cantSplit/>
          <w:tblHeader/>
        </w:trPr>
        <w:tc>
          <w:tcPr>
            <w:tcW w:w="5211" w:type="dxa"/>
          </w:tcPr>
          <w:p w14:paraId="768BFD2F" w14:textId="77777777" w:rsidR="005D2B20" w:rsidRPr="008724DD" w:rsidRDefault="005D2B20" w:rsidP="005D2B20">
            <w:pPr>
              <w:contextualSpacing/>
              <w:rPr>
                <w:rFonts w:ascii="Trebuchet MS" w:eastAsia="Calibri" w:hAnsi="Trebuchet MS" w:cs="Times New Roman"/>
                <w:b/>
                <w:sz w:val="20"/>
                <w:szCs w:val="20"/>
              </w:rPr>
            </w:pPr>
            <w:r w:rsidRPr="008724DD">
              <w:rPr>
                <w:rFonts w:ascii="Trebuchet MS" w:hAnsi="Trebuchet MS" w:cs="Times New Roman"/>
                <w:b/>
                <w:sz w:val="20"/>
                <w:szCs w:val="20"/>
              </w:rPr>
              <w:t>Attend and approve offloading at disposal site (lift, skidding, drydocking)</w:t>
            </w:r>
          </w:p>
        </w:tc>
        <w:tc>
          <w:tcPr>
            <w:tcW w:w="1985" w:type="dxa"/>
            <w:vAlign w:val="center"/>
          </w:tcPr>
          <w:p w14:paraId="768BFD30" w14:textId="77777777" w:rsidR="005D2B20" w:rsidRPr="008724DD" w:rsidRDefault="005D2B20" w:rsidP="005D2B20">
            <w:pPr>
              <w:jc w:val="center"/>
              <w:rPr>
                <w:rFonts w:ascii="Trebuchet MS" w:hAnsi="Trebuchet MS" w:cs="Times New Roman"/>
              </w:rPr>
            </w:pPr>
          </w:p>
        </w:tc>
        <w:tc>
          <w:tcPr>
            <w:tcW w:w="992" w:type="dxa"/>
            <w:vAlign w:val="center"/>
          </w:tcPr>
          <w:p w14:paraId="768BFD31"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c>
          <w:tcPr>
            <w:tcW w:w="1418" w:type="dxa"/>
            <w:vAlign w:val="center"/>
          </w:tcPr>
          <w:p w14:paraId="768BFD32" w14:textId="77777777" w:rsidR="005D2B20" w:rsidRPr="008724DD" w:rsidRDefault="005D2B20" w:rsidP="005D2B20">
            <w:pPr>
              <w:jc w:val="center"/>
              <w:rPr>
                <w:rFonts w:ascii="Trebuchet MS" w:hAnsi="Trebuchet MS" w:cs="Times New Roman"/>
              </w:rPr>
            </w:pPr>
            <w:r w:rsidRPr="008724DD">
              <w:rPr>
                <w:rFonts w:ascii="Trebuchet MS" w:hAnsi="Trebuchet MS" w:cs="Times New Roman"/>
              </w:rPr>
              <w:t>X</w:t>
            </w:r>
          </w:p>
        </w:tc>
      </w:tr>
    </w:tbl>
    <w:p w14:paraId="768BFD34" w14:textId="77777777" w:rsidR="00CC7A7F" w:rsidRPr="008724DD" w:rsidRDefault="00CC7A7F" w:rsidP="00CC7A7F">
      <w:pPr>
        <w:spacing w:after="0"/>
        <w:rPr>
          <w:rFonts w:ascii="Trebuchet MS" w:hAnsi="Trebuchet MS" w:cs="Times New Roman"/>
          <w:b/>
          <w:sz w:val="20"/>
          <w:szCs w:val="20"/>
        </w:rPr>
      </w:pPr>
    </w:p>
    <w:p w14:paraId="768BFD35" w14:textId="77777777" w:rsidR="00CC7A7F" w:rsidRPr="00245158" w:rsidRDefault="00CC7A7F" w:rsidP="00CC7A7F">
      <w:pPr>
        <w:spacing w:after="0"/>
        <w:rPr>
          <w:rFonts w:ascii="Trebuchet MS" w:hAnsi="Trebuchet MS" w:cs="Times New Roman"/>
          <w:b/>
          <w:sz w:val="20"/>
          <w:szCs w:val="20"/>
        </w:rPr>
      </w:pPr>
      <w:r w:rsidRPr="00245158">
        <w:rPr>
          <w:rFonts w:ascii="Trebuchet MS" w:hAnsi="Trebuchet MS" w:cs="Times New Roman"/>
          <w:b/>
          <w:sz w:val="20"/>
          <w:szCs w:val="20"/>
        </w:rPr>
        <w:t>Key:</w:t>
      </w:r>
    </w:p>
    <w:p w14:paraId="768BFD36" w14:textId="77777777" w:rsidR="00CC7A7F" w:rsidRDefault="00CC7A7F" w:rsidP="00CC7A7F">
      <w:pPr>
        <w:spacing w:after="0"/>
        <w:rPr>
          <w:rFonts w:ascii="Trebuchet MS" w:hAnsi="Trebuchet MS" w:cs="Times New Roman"/>
          <w:sz w:val="20"/>
          <w:szCs w:val="20"/>
        </w:rPr>
      </w:pPr>
    </w:p>
    <w:p w14:paraId="768BFD37" w14:textId="77777777" w:rsidR="00CC7A7F" w:rsidRDefault="00CC7A7F" w:rsidP="00CC7A7F">
      <w:pPr>
        <w:spacing w:after="0"/>
        <w:rPr>
          <w:rFonts w:ascii="Trebuchet MS" w:hAnsi="Trebuchet MS" w:cs="Times New Roman"/>
          <w:sz w:val="20"/>
          <w:szCs w:val="20"/>
        </w:rPr>
      </w:pPr>
      <w:r w:rsidRPr="00245158">
        <w:rPr>
          <w:rFonts w:ascii="Trebuchet MS" w:hAnsi="Trebuchet MS" w:cs="Times New Roman"/>
          <w:sz w:val="20"/>
          <w:szCs w:val="20"/>
        </w:rPr>
        <w:t>X</w:t>
      </w:r>
      <w:r w:rsidRPr="00245158">
        <w:rPr>
          <w:rFonts w:ascii="Trebuchet MS" w:hAnsi="Trebuchet MS" w:cs="Times New Roman"/>
          <w:sz w:val="20"/>
          <w:szCs w:val="20"/>
        </w:rPr>
        <w:tab/>
        <w:t>Denotes activity to be performed</w:t>
      </w:r>
    </w:p>
    <w:p w14:paraId="768BFD38" w14:textId="77777777" w:rsidR="00CC7A7F" w:rsidRDefault="00CC7A7F" w:rsidP="00CC7A7F">
      <w:pPr>
        <w:spacing w:after="0"/>
        <w:rPr>
          <w:rFonts w:ascii="Trebuchet MS" w:hAnsi="Trebuchet MS" w:cs="Times New Roman"/>
        </w:rPr>
      </w:pPr>
    </w:p>
    <w:p w14:paraId="768BFD39" w14:textId="77777777" w:rsidR="00CC7A7F" w:rsidRPr="00245158" w:rsidRDefault="00CC7A7F" w:rsidP="00CC7A7F">
      <w:pPr>
        <w:spacing w:after="0"/>
        <w:rPr>
          <w:rFonts w:ascii="Trebuchet MS" w:hAnsi="Trebuchet MS" w:cs="Times New Roman"/>
          <w:b/>
          <w:sz w:val="20"/>
          <w:szCs w:val="20"/>
        </w:rPr>
      </w:pPr>
      <w:r w:rsidRPr="00245158">
        <w:rPr>
          <w:rFonts w:ascii="Trebuchet MS" w:hAnsi="Trebuchet MS" w:cs="Times New Roman"/>
          <w:b/>
          <w:sz w:val="20"/>
          <w:szCs w:val="20"/>
        </w:rPr>
        <w:br w:type="page"/>
      </w:r>
    </w:p>
    <w:p w14:paraId="2537402B" w14:textId="2B1C7A8A" w:rsidR="00440DA6" w:rsidRPr="00B67EE2" w:rsidRDefault="00440DA6" w:rsidP="00B67EE2">
      <w:pPr>
        <w:spacing w:after="0"/>
        <w:jc w:val="center"/>
        <w:rPr>
          <w:rFonts w:ascii="Trebuchet MS" w:hAnsi="Trebuchet MS" w:cs="Times New Roman"/>
          <w:b/>
          <w:sz w:val="28"/>
          <w:szCs w:val="28"/>
        </w:rPr>
      </w:pPr>
      <w:r w:rsidRPr="00B67EE2">
        <w:rPr>
          <w:rFonts w:ascii="Trebuchet MS" w:hAnsi="Trebuchet MS" w:cs="Times New Roman"/>
          <w:b/>
          <w:sz w:val="28"/>
          <w:szCs w:val="28"/>
        </w:rPr>
        <w:lastRenderedPageBreak/>
        <w:t>Appendix 1</w:t>
      </w:r>
    </w:p>
    <w:p w14:paraId="640E0F95" w14:textId="5562A71B" w:rsidR="00A27FB2" w:rsidRPr="00FB52AE" w:rsidRDefault="000E12EA" w:rsidP="00A27FB2">
      <w:pPr>
        <w:rPr>
          <w:rFonts w:ascii="Trebuchet MS" w:eastAsia="Poppins" w:hAnsi="Trebuchet MS" w:cs="Times New Roman"/>
          <w:b/>
          <w:bCs/>
          <w:color w:val="0F0A30"/>
          <w:kern w:val="2"/>
          <w:lang w:val="en-US"/>
          <w14:ligatures w14:val="standardContextual"/>
        </w:rPr>
      </w:pPr>
      <w:r w:rsidRPr="00FB52AE">
        <w:rPr>
          <w:rFonts w:ascii="Trebuchet MS" w:hAnsi="Trebuchet MS" w:cs="Times New Roman"/>
          <w:b/>
        </w:rPr>
        <w:t>Lighthous</w:t>
      </w:r>
      <w:r w:rsidR="00601F73" w:rsidRPr="00FB52AE">
        <w:rPr>
          <w:rFonts w:ascii="Trebuchet MS" w:hAnsi="Trebuchet MS" w:cs="Times New Roman"/>
          <w:b/>
        </w:rPr>
        <w:t>e</w:t>
      </w:r>
      <w:r w:rsidR="00A27FB2" w:rsidRPr="00FB52AE">
        <w:rPr>
          <w:rFonts w:ascii="Trebuchet MS" w:hAnsi="Trebuchet MS" w:cs="Times New Roman"/>
          <w:b/>
        </w:rPr>
        <w:t xml:space="preserve"> </w:t>
      </w:r>
      <w:r w:rsidR="00A27FB2" w:rsidRPr="00FB52AE">
        <w:rPr>
          <w:rFonts w:ascii="Trebuchet MS" w:eastAsia="Poppins" w:hAnsi="Trebuchet MS" w:cs="Times New Roman"/>
          <w:b/>
          <w:bCs/>
          <w:color w:val="0F0A30"/>
          <w:kern w:val="2"/>
          <w:lang w:val="en-US"/>
          <w14:ligatures w14:val="standardContextual"/>
        </w:rPr>
        <w:t>Mode leading to decommissioning</w:t>
      </w:r>
    </w:p>
    <w:p w14:paraId="75A617FF" w14:textId="6C628424" w:rsidR="001930A8" w:rsidRDefault="00A27FB2" w:rsidP="00A27FB2">
      <w:pPr>
        <w:spacing w:after="16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Lighthouse Mode is a condition of an FPSO</w:t>
      </w:r>
      <w:r w:rsidR="001B029C">
        <w:rPr>
          <w:rFonts w:ascii="Trebuchet MS" w:eastAsia="Poppins" w:hAnsi="Trebuchet MS" w:cs="Times New Roman"/>
          <w:color w:val="0F0A30"/>
          <w:kern w:val="2"/>
          <w:sz w:val="20"/>
          <w:lang w:val="en-US"/>
          <w14:ligatures w14:val="standardContextual"/>
        </w:rPr>
        <w:t>, FSO</w:t>
      </w:r>
      <w:r w:rsidRPr="00797101">
        <w:rPr>
          <w:rFonts w:ascii="Trebuchet MS" w:eastAsia="Poppins" w:hAnsi="Trebuchet MS" w:cs="Times New Roman"/>
          <w:color w:val="0F0A30"/>
          <w:kern w:val="2"/>
          <w:sz w:val="20"/>
          <w:lang w:val="en-US"/>
          <w14:ligatures w14:val="standardContextual"/>
        </w:rPr>
        <w:t xml:space="preserve">, oil and gas platform or any other static unit (fixed or floating) where production has ceased and the unit is, effectively, in a state of care and maintenance.  </w:t>
      </w:r>
      <w:r w:rsidR="008E37C2">
        <w:rPr>
          <w:rFonts w:ascii="Trebuchet MS" w:eastAsia="Poppins" w:hAnsi="Trebuchet MS" w:cs="Times New Roman"/>
          <w:color w:val="0F0A30"/>
          <w:kern w:val="2"/>
          <w:sz w:val="20"/>
          <w:lang w:val="en-US"/>
          <w14:ligatures w14:val="standardContextual"/>
        </w:rPr>
        <w:t xml:space="preserve">Such a </w:t>
      </w:r>
      <w:proofErr w:type="spellStart"/>
      <w:r w:rsidR="008E37C2">
        <w:rPr>
          <w:rFonts w:ascii="Trebuchet MS" w:eastAsia="Poppins" w:hAnsi="Trebuchet MS" w:cs="Times New Roman"/>
          <w:color w:val="0F0A30"/>
          <w:kern w:val="2"/>
          <w:sz w:val="20"/>
          <w:lang w:val="en-US"/>
          <w14:ligatures w14:val="standardContextual"/>
        </w:rPr>
        <w:t>mode</w:t>
      </w:r>
      <w:proofErr w:type="spellEnd"/>
      <w:r w:rsidR="008E37C2">
        <w:rPr>
          <w:rFonts w:ascii="Trebuchet MS" w:eastAsia="Poppins" w:hAnsi="Trebuchet MS" w:cs="Times New Roman"/>
          <w:color w:val="0F0A30"/>
          <w:kern w:val="2"/>
          <w:sz w:val="20"/>
          <w:lang w:val="en-US"/>
          <w14:ligatures w14:val="standardContextual"/>
        </w:rPr>
        <w:t xml:space="preserve"> </w:t>
      </w:r>
      <w:r w:rsidR="00DE42CF">
        <w:rPr>
          <w:rFonts w:ascii="Trebuchet MS" w:eastAsia="Poppins" w:hAnsi="Trebuchet MS" w:cs="Times New Roman"/>
          <w:color w:val="0F0A30"/>
          <w:kern w:val="2"/>
          <w:sz w:val="20"/>
          <w:lang w:val="en-US"/>
          <w14:ligatures w14:val="standardContextual"/>
        </w:rPr>
        <w:t>is typically experienced upon cessation of production, where the fiel</w:t>
      </w:r>
      <w:r w:rsidR="004371C1">
        <w:rPr>
          <w:rFonts w:ascii="Trebuchet MS" w:eastAsia="Poppins" w:hAnsi="Trebuchet MS" w:cs="Times New Roman"/>
          <w:color w:val="0F0A30"/>
          <w:kern w:val="2"/>
          <w:sz w:val="20"/>
          <w:lang w:val="en-US"/>
          <w14:ligatures w14:val="standardContextual"/>
        </w:rPr>
        <w:t>d/asset reaches end of economic viability.</w:t>
      </w:r>
      <w:r w:rsidRPr="00797101">
        <w:rPr>
          <w:rFonts w:ascii="Trebuchet MS" w:eastAsia="Poppins" w:hAnsi="Trebuchet MS" w:cs="Times New Roman"/>
          <w:color w:val="0F0A30"/>
          <w:kern w:val="2"/>
          <w:sz w:val="20"/>
          <w:lang w:val="en-US"/>
          <w14:ligatures w14:val="standardContextual"/>
        </w:rPr>
        <w:t xml:space="preserve">  Lighthouse Mode may eventually become applicable to Floating Offshore Wind Turbines (FOWT).  </w:t>
      </w:r>
    </w:p>
    <w:p w14:paraId="0A78C084" w14:textId="235DF248" w:rsidR="00A27FB2" w:rsidRPr="00797101" w:rsidRDefault="00A27FB2" w:rsidP="00A27FB2">
      <w:pPr>
        <w:spacing w:after="16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The purpose of Lighthouse Mode is </w:t>
      </w:r>
      <w:r w:rsidR="00753AEB">
        <w:rPr>
          <w:rFonts w:ascii="Trebuchet MS" w:eastAsia="Poppins" w:hAnsi="Trebuchet MS" w:cs="Times New Roman"/>
          <w:color w:val="0F0A30"/>
          <w:kern w:val="2"/>
          <w:sz w:val="20"/>
          <w:lang w:val="en-US"/>
          <w14:ligatures w14:val="standardContextual"/>
        </w:rPr>
        <w:t xml:space="preserve">typically </w:t>
      </w:r>
      <w:r w:rsidRPr="00797101">
        <w:rPr>
          <w:rFonts w:ascii="Trebuchet MS" w:eastAsia="Poppins" w:hAnsi="Trebuchet MS" w:cs="Times New Roman"/>
          <w:color w:val="0F0A30"/>
          <w:kern w:val="2"/>
          <w:sz w:val="20"/>
          <w:lang w:val="en-US"/>
          <w14:ligatures w14:val="standardContextual"/>
        </w:rPr>
        <w:t xml:space="preserve">to reduce costs until </w:t>
      </w:r>
      <w:r w:rsidR="00FB52AE">
        <w:rPr>
          <w:rFonts w:ascii="Trebuchet MS" w:eastAsia="Poppins" w:hAnsi="Trebuchet MS" w:cs="Times New Roman"/>
          <w:color w:val="0F0A30"/>
          <w:kern w:val="2"/>
          <w:sz w:val="20"/>
          <w:lang w:val="en-US"/>
          <w14:ligatures w14:val="standardContextual"/>
        </w:rPr>
        <w:t xml:space="preserve">final </w:t>
      </w:r>
      <w:r w:rsidRPr="00797101">
        <w:rPr>
          <w:rFonts w:ascii="Trebuchet MS" w:eastAsia="Poppins" w:hAnsi="Trebuchet MS" w:cs="Times New Roman"/>
          <w:color w:val="0F0A30"/>
          <w:kern w:val="2"/>
          <w:sz w:val="20"/>
          <w:lang w:val="en-US"/>
          <w14:ligatures w14:val="standardContextual"/>
        </w:rPr>
        <w:t>decommissioning</w:t>
      </w:r>
      <w:r w:rsidR="004371C1">
        <w:rPr>
          <w:rFonts w:ascii="Trebuchet MS" w:eastAsia="Poppins" w:hAnsi="Trebuchet MS" w:cs="Times New Roman"/>
          <w:color w:val="0F0A30"/>
          <w:kern w:val="2"/>
          <w:sz w:val="20"/>
          <w:lang w:val="en-US"/>
          <w14:ligatures w14:val="standardContextual"/>
        </w:rPr>
        <w:t xml:space="preserve"> a</w:t>
      </w:r>
      <w:r w:rsidR="00115C0F">
        <w:rPr>
          <w:rFonts w:ascii="Trebuchet MS" w:eastAsia="Poppins" w:hAnsi="Trebuchet MS" w:cs="Times New Roman"/>
          <w:color w:val="0F0A30"/>
          <w:kern w:val="2"/>
          <w:sz w:val="20"/>
          <w:lang w:val="en-US"/>
          <w14:ligatures w14:val="standardContextual"/>
        </w:rPr>
        <w:t>n</w:t>
      </w:r>
      <w:r w:rsidR="004371C1">
        <w:rPr>
          <w:rFonts w:ascii="Trebuchet MS" w:eastAsia="Poppins" w:hAnsi="Trebuchet MS" w:cs="Times New Roman"/>
          <w:color w:val="0F0A30"/>
          <w:kern w:val="2"/>
          <w:sz w:val="20"/>
          <w:lang w:val="en-US"/>
          <w14:ligatures w14:val="standardContextual"/>
        </w:rPr>
        <w:t>d scrapping</w:t>
      </w:r>
      <w:r w:rsidR="00BB6CAD">
        <w:rPr>
          <w:rFonts w:ascii="Trebuchet MS" w:eastAsia="Poppins" w:hAnsi="Trebuchet MS" w:cs="Times New Roman"/>
          <w:color w:val="0F0A30"/>
          <w:kern w:val="2"/>
          <w:sz w:val="20"/>
          <w:lang w:val="en-US"/>
          <w14:ligatures w14:val="standardContextual"/>
        </w:rPr>
        <w:t xml:space="preserve"> (dismant</w:t>
      </w:r>
      <w:r w:rsidR="00753AEB">
        <w:rPr>
          <w:rFonts w:ascii="Trebuchet MS" w:eastAsia="Poppins" w:hAnsi="Trebuchet MS" w:cs="Times New Roman"/>
          <w:color w:val="0F0A30"/>
          <w:kern w:val="2"/>
          <w:sz w:val="20"/>
          <w:lang w:val="en-US"/>
          <w14:ligatures w14:val="standardContextual"/>
        </w:rPr>
        <w:t>ling and recycling)</w:t>
      </w:r>
      <w:r w:rsidRPr="00797101">
        <w:rPr>
          <w:rFonts w:ascii="Trebuchet MS" w:eastAsia="Poppins" w:hAnsi="Trebuchet MS" w:cs="Times New Roman"/>
          <w:color w:val="0F0A30"/>
          <w:kern w:val="2"/>
          <w:sz w:val="20"/>
          <w:lang w:val="en-US"/>
          <w14:ligatures w14:val="standardContextual"/>
        </w:rPr>
        <w:t>.</w:t>
      </w:r>
    </w:p>
    <w:p w14:paraId="557E4552" w14:textId="77777777" w:rsidR="00A27FB2" w:rsidRPr="00797101" w:rsidRDefault="00A27FB2" w:rsidP="00A27FB2">
      <w:pPr>
        <w:spacing w:after="16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The objective of this Appendix is to obtain information such that insurers can assess the change in risk profile by entering Lighthouse Mode or the decommissioning phase. </w:t>
      </w:r>
    </w:p>
    <w:p w14:paraId="68362B8F" w14:textId="77777777" w:rsidR="00A27FB2" w:rsidRPr="00797101" w:rsidRDefault="00A27FB2" w:rsidP="00A27FB2">
      <w:pPr>
        <w:spacing w:after="16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Lighthouse Mode includes maintaining and operating the facility in a state of non-production while working to prepare for decommissioning and scrapping or re-use.  Alternatively, it could be in a state of lay-up awaiting sale, refitting or re-purposing before commencing a new life.   </w:t>
      </w:r>
    </w:p>
    <w:p w14:paraId="013205D0" w14:textId="77777777" w:rsidR="00A27FB2" w:rsidRPr="00797101" w:rsidRDefault="00A27FB2" w:rsidP="00A27FB2">
      <w:pPr>
        <w:spacing w:after="16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Characteristics of Lighthouse Mode, making this condition different from </w:t>
      </w:r>
      <w:proofErr w:type="gramStart"/>
      <w:r w:rsidRPr="00797101">
        <w:rPr>
          <w:rFonts w:ascii="Trebuchet MS" w:eastAsia="Poppins" w:hAnsi="Trebuchet MS" w:cs="Times New Roman"/>
          <w:color w:val="0F0A30"/>
          <w:kern w:val="2"/>
          <w:sz w:val="20"/>
          <w:lang w:val="en-US"/>
          <w14:ligatures w14:val="standardContextual"/>
        </w:rPr>
        <w:t>that which insurers</w:t>
      </w:r>
      <w:proofErr w:type="gramEnd"/>
      <w:r w:rsidRPr="00797101">
        <w:rPr>
          <w:rFonts w:ascii="Trebuchet MS" w:eastAsia="Poppins" w:hAnsi="Trebuchet MS" w:cs="Times New Roman"/>
          <w:color w:val="0F0A30"/>
          <w:kern w:val="2"/>
          <w:sz w:val="20"/>
          <w:lang w:val="en-US"/>
          <w14:ligatures w14:val="standardContextual"/>
        </w:rPr>
        <w:t xml:space="preserve"> approved in the initial insurance contract when the unit was being installed, are as follows:</w:t>
      </w:r>
    </w:p>
    <w:p w14:paraId="7715AF83" w14:textId="77777777" w:rsidR="00A27FB2" w:rsidRPr="00797101" w:rsidRDefault="00A27FB2"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Class may be suspended for the final 5 years, which would have been the final Special Survey Cycle.  Class surveyors may still attend the vessel but as IVB (Independent Verification Body) surveyors, not Class surveyors and without the authority to impose Conditions of Class (CoC).  </w:t>
      </w:r>
    </w:p>
    <w:p w14:paraId="15FB2237" w14:textId="3EA919D1" w:rsidR="00A27FB2" w:rsidRPr="00797101" w:rsidRDefault="00A27FB2"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Inspections are made using a</w:t>
      </w:r>
      <w:r w:rsidR="00443CBB">
        <w:rPr>
          <w:rFonts w:ascii="Trebuchet MS" w:eastAsia="Poppins" w:hAnsi="Trebuchet MS" w:cs="Times New Roman"/>
          <w:color w:val="0F0A30"/>
          <w:kern w:val="2"/>
          <w:sz w:val="20"/>
          <w:lang w:val="en-US"/>
          <w14:ligatures w14:val="standardContextual"/>
        </w:rPr>
        <w:t xml:space="preserve"> light </w:t>
      </w:r>
      <w:r w:rsidR="00224E0F">
        <w:rPr>
          <w:rFonts w:ascii="Trebuchet MS" w:eastAsia="Poppins" w:hAnsi="Trebuchet MS" w:cs="Times New Roman"/>
          <w:color w:val="0F0A30"/>
          <w:kern w:val="2"/>
          <w:sz w:val="20"/>
          <w:lang w:val="en-US"/>
          <w14:ligatures w14:val="standardContextual"/>
        </w:rPr>
        <w:t xml:space="preserve">touch risk bases approach </w:t>
      </w:r>
      <w:r w:rsidRPr="00797101">
        <w:rPr>
          <w:rFonts w:ascii="Trebuchet MS" w:eastAsia="Poppins" w:hAnsi="Trebuchet MS" w:cs="Times New Roman"/>
          <w:color w:val="0F0A30"/>
          <w:kern w:val="2"/>
          <w:sz w:val="20"/>
          <w:lang w:val="en-US"/>
          <w14:ligatures w14:val="standardContextual"/>
        </w:rPr>
        <w:t xml:space="preserve">rather than a physical </w:t>
      </w:r>
      <w:r w:rsidR="00224E0F">
        <w:rPr>
          <w:rFonts w:ascii="Trebuchet MS" w:eastAsia="Poppins" w:hAnsi="Trebuchet MS" w:cs="Times New Roman"/>
          <w:color w:val="0F0A30"/>
          <w:kern w:val="2"/>
          <w:sz w:val="20"/>
          <w:lang w:val="en-US"/>
          <w14:ligatures w14:val="standardContextual"/>
        </w:rPr>
        <w:t xml:space="preserve">prescriptive </w:t>
      </w:r>
      <w:r w:rsidRPr="00797101">
        <w:rPr>
          <w:rFonts w:ascii="Trebuchet MS" w:eastAsia="Poppins" w:hAnsi="Trebuchet MS" w:cs="Times New Roman"/>
          <w:color w:val="0F0A30"/>
          <w:kern w:val="2"/>
          <w:sz w:val="20"/>
          <w:lang w:val="en-US"/>
          <w14:ligatures w14:val="standardContextual"/>
        </w:rPr>
        <w:t>survey.</w:t>
      </w:r>
    </w:p>
    <w:p w14:paraId="24929231" w14:textId="77777777" w:rsidR="0008711A" w:rsidRPr="00797101" w:rsidRDefault="0008711A"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p>
    <w:p w14:paraId="5E5C4D1A" w14:textId="77777777" w:rsidR="00A27FB2" w:rsidRPr="00797101" w:rsidRDefault="00A27FB2" w:rsidP="00A27FB2">
      <w:pPr>
        <w:spacing w:after="16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Considerations on which insurers may want to act, due to the change in the risk profile, are as follows:</w:t>
      </w:r>
    </w:p>
    <w:p w14:paraId="1606D655" w14:textId="01BFB7D8" w:rsidR="00A27FB2" w:rsidRPr="00797101" w:rsidRDefault="00A27FB2"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The unit may </w:t>
      </w:r>
      <w:r w:rsidR="00701316">
        <w:rPr>
          <w:rFonts w:ascii="Trebuchet MS" w:eastAsia="Poppins" w:hAnsi="Trebuchet MS" w:cs="Times New Roman"/>
          <w:color w:val="0F0A30"/>
          <w:kern w:val="2"/>
          <w:sz w:val="20"/>
          <w:lang w:val="en-US"/>
          <w14:ligatures w14:val="standardContextual"/>
        </w:rPr>
        <w:t xml:space="preserve">experience </w:t>
      </w:r>
      <w:proofErr w:type="gramStart"/>
      <w:r w:rsidR="007F562F">
        <w:rPr>
          <w:rFonts w:ascii="Trebuchet MS" w:eastAsia="Poppins" w:hAnsi="Trebuchet MS" w:cs="Times New Roman"/>
          <w:color w:val="0F0A30"/>
          <w:kern w:val="2"/>
          <w:sz w:val="20"/>
          <w:lang w:val="en-US"/>
          <w14:ligatures w14:val="standardContextual"/>
        </w:rPr>
        <w:t>delay</w:t>
      </w:r>
      <w:proofErr w:type="gramEnd"/>
      <w:r w:rsidR="007F562F">
        <w:rPr>
          <w:rFonts w:ascii="Trebuchet MS" w:eastAsia="Poppins" w:hAnsi="Trebuchet MS" w:cs="Times New Roman"/>
          <w:color w:val="0F0A30"/>
          <w:kern w:val="2"/>
          <w:sz w:val="20"/>
          <w:lang w:val="en-US"/>
          <w14:ligatures w14:val="standardContextual"/>
        </w:rPr>
        <w:t xml:space="preserve"> in removal from operational location, prior </w:t>
      </w:r>
      <w:r w:rsidR="00586045">
        <w:rPr>
          <w:rFonts w:ascii="Trebuchet MS" w:eastAsia="Poppins" w:hAnsi="Trebuchet MS" w:cs="Times New Roman"/>
          <w:color w:val="0F0A30"/>
          <w:kern w:val="2"/>
          <w:sz w:val="20"/>
          <w:lang w:val="en-US"/>
          <w14:ligatures w14:val="standardContextual"/>
        </w:rPr>
        <w:t xml:space="preserve">to </w:t>
      </w:r>
      <w:r w:rsidRPr="00797101">
        <w:rPr>
          <w:rFonts w:ascii="Trebuchet MS" w:eastAsia="Poppins" w:hAnsi="Trebuchet MS" w:cs="Times New Roman"/>
          <w:color w:val="0F0A30"/>
          <w:kern w:val="2"/>
          <w:sz w:val="20"/>
          <w:lang w:val="en-US"/>
          <w14:ligatures w14:val="standardContextual"/>
        </w:rPr>
        <w:t xml:space="preserve">lifting onto a barge or heavy lift ship or towed to a recycling </w:t>
      </w:r>
      <w:proofErr w:type="gramStart"/>
      <w:r w:rsidRPr="00797101">
        <w:rPr>
          <w:rFonts w:ascii="Trebuchet MS" w:eastAsia="Poppins" w:hAnsi="Trebuchet MS" w:cs="Times New Roman"/>
          <w:color w:val="0F0A30"/>
          <w:kern w:val="2"/>
          <w:sz w:val="20"/>
          <w:lang w:val="en-US"/>
          <w14:ligatures w14:val="standardContextual"/>
        </w:rPr>
        <w:t>yard</w:t>
      </w:r>
      <w:r w:rsidR="00A61134">
        <w:rPr>
          <w:rFonts w:ascii="Trebuchet MS" w:eastAsia="Poppins" w:hAnsi="Trebuchet MS" w:cs="Times New Roman"/>
          <w:color w:val="0F0A30"/>
          <w:kern w:val="2"/>
          <w:sz w:val="20"/>
          <w:lang w:val="en-US"/>
          <w14:ligatures w14:val="standardContextual"/>
        </w:rPr>
        <w:t>,</w:t>
      </w:r>
      <w:r w:rsidRPr="00797101">
        <w:rPr>
          <w:rFonts w:ascii="Trebuchet MS" w:eastAsia="Poppins" w:hAnsi="Trebuchet MS" w:cs="Times New Roman"/>
          <w:color w:val="0F0A30"/>
          <w:kern w:val="2"/>
          <w:sz w:val="20"/>
          <w:lang w:val="en-US"/>
          <w14:ligatures w14:val="standardContextual"/>
        </w:rPr>
        <w:t xml:space="preserve"> </w:t>
      </w:r>
      <w:r w:rsidR="00586045">
        <w:rPr>
          <w:rFonts w:ascii="Trebuchet MS" w:eastAsia="Poppins" w:hAnsi="Trebuchet MS" w:cs="Times New Roman"/>
          <w:color w:val="0F0A30"/>
          <w:kern w:val="2"/>
          <w:sz w:val="20"/>
          <w:lang w:val="en-US"/>
          <w14:ligatures w14:val="standardContextual"/>
        </w:rPr>
        <w:t>and</w:t>
      </w:r>
      <w:proofErr w:type="gramEnd"/>
      <w:r w:rsidR="00586045">
        <w:rPr>
          <w:rFonts w:ascii="Trebuchet MS" w:eastAsia="Poppins" w:hAnsi="Trebuchet MS" w:cs="Times New Roman"/>
          <w:color w:val="0F0A30"/>
          <w:kern w:val="2"/>
          <w:sz w:val="20"/>
          <w:lang w:val="en-US"/>
          <w14:ligatures w14:val="standardContextual"/>
        </w:rPr>
        <w:t xml:space="preserve"> </w:t>
      </w:r>
      <w:r w:rsidR="00A51E00">
        <w:rPr>
          <w:rFonts w:ascii="Trebuchet MS" w:eastAsia="Poppins" w:hAnsi="Trebuchet MS" w:cs="Times New Roman"/>
          <w:color w:val="0F0A30"/>
          <w:kern w:val="2"/>
          <w:sz w:val="20"/>
          <w:lang w:val="en-US"/>
          <w14:ligatures w14:val="standardContextual"/>
        </w:rPr>
        <w:t xml:space="preserve">may experience further delay at the </w:t>
      </w:r>
      <w:r w:rsidR="00922372">
        <w:rPr>
          <w:rFonts w:ascii="Trebuchet MS" w:eastAsia="Poppins" w:hAnsi="Trebuchet MS" w:cs="Times New Roman"/>
          <w:color w:val="0F0A30"/>
          <w:kern w:val="2"/>
          <w:sz w:val="20"/>
          <w:lang w:val="en-US"/>
          <w14:ligatures w14:val="standardContextual"/>
        </w:rPr>
        <w:t>scrapping location.</w:t>
      </w:r>
      <w:r w:rsidRPr="00797101">
        <w:rPr>
          <w:rFonts w:ascii="Trebuchet MS" w:eastAsia="Poppins" w:hAnsi="Trebuchet MS" w:cs="Times New Roman"/>
          <w:color w:val="0F0A30"/>
          <w:kern w:val="2"/>
          <w:sz w:val="20"/>
          <w:lang w:val="en-US"/>
          <w14:ligatures w14:val="standardContextual"/>
        </w:rPr>
        <w:t xml:space="preserve">  This extends the insurers potential liability of the unit while the risk to the unit may have increased.  For instance, if, either on a barge or floating, the unit is stacked in an exposed anchorage or alongside an exposed breakwater for an extended period until scrapping.  It may also be held at an intermediate port or anchorage before onward towage.  Insurers are to be made aware if this is the case and presented with a plan for disposal within a schedule.</w:t>
      </w:r>
    </w:p>
    <w:p w14:paraId="1F594656" w14:textId="77777777" w:rsidR="00A27FB2" w:rsidRPr="00797101" w:rsidRDefault="00A27FB2"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The unit may not, necessarily, be gas free with tanks still containing hydrocarbon residues.  This may present an additional hazard for the units.</w:t>
      </w:r>
    </w:p>
    <w:p w14:paraId="3EEC0159" w14:textId="77777777" w:rsidR="00A27FB2" w:rsidRDefault="00A27FB2" w:rsidP="00FE0B30">
      <w:pPr>
        <w:numPr>
          <w:ilvl w:val="0"/>
          <w:numId w:val="31"/>
        </w:numPr>
        <w:spacing w:after="160" w:line="259" w:lineRule="auto"/>
        <w:ind w:left="714" w:hanging="357"/>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The unit will be either de-manned or down manned or both during different phases of the operation.  </w:t>
      </w:r>
    </w:p>
    <w:p w14:paraId="6C935CC7" w14:textId="77777777" w:rsidR="00261B6A" w:rsidRPr="00797101" w:rsidRDefault="00261B6A" w:rsidP="00A61134">
      <w:pPr>
        <w:spacing w:after="160" w:line="259" w:lineRule="auto"/>
        <w:ind w:left="720"/>
        <w:contextualSpacing/>
        <w:rPr>
          <w:rFonts w:ascii="Trebuchet MS" w:eastAsia="Poppins" w:hAnsi="Trebuchet MS" w:cs="Times New Roman"/>
          <w:color w:val="0F0A30"/>
          <w:kern w:val="2"/>
          <w:sz w:val="20"/>
          <w:lang w:val="en-US"/>
          <w14:ligatures w14:val="standardContextual"/>
        </w:rPr>
      </w:pPr>
    </w:p>
    <w:p w14:paraId="7EFC7E55" w14:textId="77777777" w:rsidR="00A27FB2" w:rsidRPr="00797101" w:rsidRDefault="00A27FB2" w:rsidP="003A4C81">
      <w:pPr>
        <w:spacing w:after="160" w:line="259" w:lineRule="auto"/>
        <w:ind w:firstLine="714"/>
        <w:contextualSpacing/>
        <w:rPr>
          <w:rFonts w:ascii="Trebuchet MS" w:eastAsia="Poppins" w:hAnsi="Trebuchet MS" w:cs="Times New Roman"/>
          <w:b/>
          <w:bCs/>
          <w:color w:val="0F0A30"/>
          <w:kern w:val="2"/>
          <w:sz w:val="20"/>
          <w:lang w:val="en-US"/>
          <w14:ligatures w14:val="standardContextual"/>
        </w:rPr>
      </w:pPr>
      <w:r w:rsidRPr="00797101">
        <w:rPr>
          <w:rFonts w:ascii="Trebuchet MS" w:eastAsia="Poppins" w:hAnsi="Trebuchet MS" w:cs="Times New Roman"/>
          <w:b/>
          <w:bCs/>
          <w:color w:val="0F0A30"/>
          <w:kern w:val="2"/>
          <w:sz w:val="20"/>
          <w:lang w:val="en-US"/>
          <w14:ligatures w14:val="standardContextual"/>
        </w:rPr>
        <w:t xml:space="preserve">De-manning:  </w:t>
      </w:r>
    </w:p>
    <w:p w14:paraId="37877C43" w14:textId="77777777" w:rsidR="00A27FB2" w:rsidRPr="00BA4F6E" w:rsidRDefault="00A27FB2" w:rsidP="003A4C81">
      <w:pPr>
        <w:pStyle w:val="ListParagraph"/>
        <w:numPr>
          <w:ilvl w:val="0"/>
          <w:numId w:val="32"/>
        </w:numPr>
        <w:spacing w:after="160" w:line="259" w:lineRule="auto"/>
        <w:ind w:left="1429" w:hanging="357"/>
        <w:rPr>
          <w:rFonts w:ascii="Trebuchet MS" w:eastAsia="Poppins" w:hAnsi="Trebuchet MS" w:cs="Times New Roman"/>
          <w:color w:val="0F0A30"/>
          <w:kern w:val="2"/>
          <w:sz w:val="20"/>
          <w:lang w:val="en-US"/>
          <w14:ligatures w14:val="standardContextual"/>
        </w:rPr>
      </w:pPr>
      <w:r w:rsidRPr="00BA4F6E">
        <w:rPr>
          <w:rFonts w:ascii="Trebuchet MS" w:eastAsia="Poppins" w:hAnsi="Trebuchet MS" w:cs="Times New Roman"/>
          <w:color w:val="0F0A30"/>
          <w:kern w:val="2"/>
          <w:sz w:val="20"/>
          <w:lang w:val="en-US"/>
          <w14:ligatures w14:val="standardContextual"/>
        </w:rPr>
        <w:t xml:space="preserve">De-manning would be the total evacuation of the unit thus mothballing expensive areas of the unit such as the accommodation, helicopter facilities and production area.  Re-boarding arrangements must be made such as embarkation ladders on both the windward and leeward sides of the unit.  When re-gaining access, safety equipment, gas monitoring devices, provisions and survival equipment should be provided. </w:t>
      </w:r>
    </w:p>
    <w:p w14:paraId="63B6FA11" w14:textId="736CA5D8" w:rsidR="00A27FB2" w:rsidRPr="00797101" w:rsidRDefault="00A27FB2" w:rsidP="003A4C81">
      <w:pPr>
        <w:spacing w:after="160" w:line="259" w:lineRule="auto"/>
        <w:ind w:firstLine="714"/>
        <w:contextualSpacing/>
        <w:rPr>
          <w:rFonts w:ascii="Trebuchet MS" w:eastAsia="Poppins" w:hAnsi="Trebuchet MS" w:cs="Times New Roman"/>
          <w:b/>
          <w:bCs/>
          <w:color w:val="0F0A30"/>
          <w:kern w:val="2"/>
          <w:sz w:val="20"/>
          <w:lang w:val="en-US"/>
          <w14:ligatures w14:val="standardContextual"/>
        </w:rPr>
      </w:pPr>
      <w:r w:rsidRPr="00797101">
        <w:rPr>
          <w:rFonts w:ascii="Trebuchet MS" w:eastAsia="Poppins" w:hAnsi="Trebuchet MS" w:cs="Times New Roman"/>
          <w:b/>
          <w:bCs/>
          <w:color w:val="0F0A30"/>
          <w:kern w:val="2"/>
          <w:sz w:val="20"/>
          <w:lang w:val="en-US"/>
          <w14:ligatures w14:val="standardContextual"/>
        </w:rPr>
        <w:t xml:space="preserve">Down manning:  </w:t>
      </w:r>
    </w:p>
    <w:p w14:paraId="7DA4554F" w14:textId="10FAB2EA" w:rsidR="00A27FB2" w:rsidRPr="00BA4F6E" w:rsidRDefault="00A27FB2" w:rsidP="003A4C81">
      <w:pPr>
        <w:pStyle w:val="ListParagraph"/>
        <w:numPr>
          <w:ilvl w:val="0"/>
          <w:numId w:val="32"/>
        </w:numPr>
        <w:spacing w:after="160" w:line="259" w:lineRule="auto"/>
        <w:ind w:left="1429" w:hanging="357"/>
        <w:rPr>
          <w:rFonts w:ascii="Trebuchet MS" w:eastAsia="Poppins" w:hAnsi="Trebuchet MS" w:cs="Times New Roman"/>
          <w:color w:val="0F0A30"/>
          <w:kern w:val="2"/>
          <w:sz w:val="20"/>
          <w:lang w:val="en-US"/>
          <w14:ligatures w14:val="standardContextual"/>
        </w:rPr>
      </w:pPr>
      <w:r w:rsidRPr="00BA4F6E">
        <w:rPr>
          <w:rFonts w:ascii="Trebuchet MS" w:eastAsia="Poppins" w:hAnsi="Trebuchet MS" w:cs="Times New Roman"/>
          <w:color w:val="0F0A30"/>
          <w:kern w:val="2"/>
          <w:sz w:val="20"/>
          <w:lang w:val="en-US"/>
          <w14:ligatures w14:val="standardContextual"/>
        </w:rPr>
        <w:t xml:space="preserve">In this case </w:t>
      </w:r>
      <w:r w:rsidR="00B73220">
        <w:rPr>
          <w:rFonts w:ascii="Trebuchet MS" w:eastAsia="Poppins" w:hAnsi="Trebuchet MS" w:cs="Times New Roman"/>
          <w:color w:val="0F0A30"/>
          <w:kern w:val="2"/>
          <w:sz w:val="20"/>
          <w:lang w:val="en-US"/>
          <w14:ligatures w14:val="standardContextual"/>
        </w:rPr>
        <w:t>only partial de</w:t>
      </w:r>
      <w:r w:rsidR="00845C8A">
        <w:rPr>
          <w:rFonts w:ascii="Trebuchet MS" w:eastAsia="Poppins" w:hAnsi="Trebuchet MS" w:cs="Times New Roman"/>
          <w:color w:val="0F0A30"/>
          <w:kern w:val="2"/>
          <w:sz w:val="20"/>
          <w:lang w:val="en-US"/>
          <w14:ligatures w14:val="standardContextual"/>
        </w:rPr>
        <w:t>-</w:t>
      </w:r>
      <w:r w:rsidR="00B73220">
        <w:rPr>
          <w:rFonts w:ascii="Trebuchet MS" w:eastAsia="Poppins" w:hAnsi="Trebuchet MS" w:cs="Times New Roman"/>
          <w:color w:val="0F0A30"/>
          <w:kern w:val="2"/>
          <w:sz w:val="20"/>
          <w:lang w:val="en-US"/>
          <w14:ligatures w14:val="standardContextual"/>
        </w:rPr>
        <w:t>m</w:t>
      </w:r>
      <w:r w:rsidR="00845C8A">
        <w:rPr>
          <w:rFonts w:ascii="Trebuchet MS" w:eastAsia="Poppins" w:hAnsi="Trebuchet MS" w:cs="Times New Roman"/>
          <w:color w:val="0F0A30"/>
          <w:kern w:val="2"/>
          <w:sz w:val="20"/>
          <w:lang w:val="en-US"/>
          <w14:ligatures w14:val="standardContextual"/>
        </w:rPr>
        <w:t>anning</w:t>
      </w:r>
      <w:r w:rsidR="008169AE">
        <w:rPr>
          <w:rFonts w:ascii="Trebuchet MS" w:eastAsia="Poppins" w:hAnsi="Trebuchet MS" w:cs="Times New Roman"/>
          <w:color w:val="0F0A30"/>
          <w:kern w:val="2"/>
          <w:sz w:val="20"/>
          <w:lang w:val="en-US"/>
          <w14:ligatures w14:val="standardContextual"/>
        </w:rPr>
        <w:t>.</w:t>
      </w:r>
      <w:r w:rsidRPr="00BA4F6E">
        <w:rPr>
          <w:rFonts w:ascii="Trebuchet MS" w:eastAsia="Poppins" w:hAnsi="Trebuchet MS" w:cs="Times New Roman"/>
          <w:color w:val="0F0A30"/>
          <w:kern w:val="2"/>
          <w:sz w:val="20"/>
          <w:lang w:val="en-US"/>
          <w14:ligatures w14:val="standardContextual"/>
        </w:rPr>
        <w:t xml:space="preserve">  However, sufficient staff are to be retained to ensure </w:t>
      </w:r>
      <w:proofErr w:type="gramStart"/>
      <w:r w:rsidRPr="00BA4F6E">
        <w:rPr>
          <w:rFonts w:ascii="Trebuchet MS" w:eastAsia="Poppins" w:hAnsi="Trebuchet MS" w:cs="Times New Roman"/>
          <w:color w:val="0F0A30"/>
          <w:kern w:val="2"/>
          <w:sz w:val="20"/>
          <w:lang w:val="en-US"/>
          <w14:ligatures w14:val="standardContextual"/>
        </w:rPr>
        <w:t>24 hour</w:t>
      </w:r>
      <w:proofErr w:type="gramEnd"/>
      <w:r w:rsidRPr="00BA4F6E">
        <w:rPr>
          <w:rFonts w:ascii="Trebuchet MS" w:eastAsia="Poppins" w:hAnsi="Trebuchet MS" w:cs="Times New Roman"/>
          <w:color w:val="0F0A30"/>
          <w:kern w:val="2"/>
          <w:sz w:val="20"/>
          <w:lang w:val="en-US"/>
          <w14:ligatures w14:val="standardContextual"/>
        </w:rPr>
        <w:t xml:space="preserve"> cover for emergencies and essential operational requirements that </w:t>
      </w:r>
      <w:proofErr w:type="gramStart"/>
      <w:r w:rsidRPr="00BA4F6E">
        <w:rPr>
          <w:rFonts w:ascii="Trebuchet MS" w:eastAsia="Poppins" w:hAnsi="Trebuchet MS" w:cs="Times New Roman"/>
          <w:color w:val="0F0A30"/>
          <w:kern w:val="2"/>
          <w:sz w:val="20"/>
          <w:lang w:val="en-US"/>
          <w14:ligatures w14:val="standardContextual"/>
        </w:rPr>
        <w:lastRenderedPageBreak/>
        <w:t>are safety</w:t>
      </w:r>
      <w:proofErr w:type="gramEnd"/>
      <w:r w:rsidRPr="00BA4F6E">
        <w:rPr>
          <w:rFonts w:ascii="Trebuchet MS" w:eastAsia="Poppins" w:hAnsi="Trebuchet MS" w:cs="Times New Roman"/>
          <w:color w:val="0F0A30"/>
          <w:kern w:val="2"/>
          <w:sz w:val="20"/>
          <w:lang w:val="en-US"/>
          <w14:ligatures w14:val="standardContextual"/>
        </w:rPr>
        <w:t xml:space="preserve"> critical not only for daily operations but also future operations such as tows.    </w:t>
      </w:r>
    </w:p>
    <w:p w14:paraId="2469B090" w14:textId="77777777" w:rsidR="00A27FB2" w:rsidRPr="00797101" w:rsidRDefault="00A27FB2"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Mooring integrity for floating units must be ensured with an inspection plan provided.</w:t>
      </w:r>
    </w:p>
    <w:p w14:paraId="05A73758" w14:textId="434920B9" w:rsidR="00A27FB2" w:rsidRPr="00797101" w:rsidRDefault="00A27FB2"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A decision is to be made as to whether the unit is to remain connected to a well</w:t>
      </w:r>
      <w:r w:rsidR="00A66919">
        <w:rPr>
          <w:rFonts w:ascii="Trebuchet MS" w:eastAsia="Poppins" w:hAnsi="Trebuchet MS" w:cs="Times New Roman"/>
          <w:color w:val="0F0A30"/>
          <w:kern w:val="2"/>
          <w:sz w:val="20"/>
          <w:lang w:val="en-US"/>
          <w14:ligatures w14:val="standardContextual"/>
        </w:rPr>
        <w:t xml:space="preserve">/subsea infrastructure </w:t>
      </w:r>
      <w:r w:rsidRPr="00797101">
        <w:rPr>
          <w:rFonts w:ascii="Trebuchet MS" w:eastAsia="Poppins" w:hAnsi="Trebuchet MS" w:cs="Times New Roman"/>
          <w:color w:val="0F0A30"/>
          <w:kern w:val="2"/>
          <w:sz w:val="20"/>
          <w:lang w:val="en-US"/>
          <w14:ligatures w14:val="standardContextual"/>
        </w:rPr>
        <w:t xml:space="preserve"> or disconnected.  This will govern the regulations applicable and influence the maintenance and manning plans.</w:t>
      </w:r>
    </w:p>
    <w:p w14:paraId="7B02D2D4" w14:textId="77777777" w:rsidR="00A27FB2" w:rsidRPr="00797101" w:rsidRDefault="00A27FB2" w:rsidP="00A27FB2">
      <w:pPr>
        <w:numPr>
          <w:ilvl w:val="0"/>
          <w:numId w:val="31"/>
        </w:numPr>
        <w:spacing w:after="16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Critical safety items must be maintained and suitably powered.  For instance, navigation lights, emergency generator with fuel, windlasses and </w:t>
      </w:r>
      <w:proofErr w:type="gramStart"/>
      <w:r w:rsidRPr="00797101">
        <w:rPr>
          <w:rFonts w:ascii="Trebuchet MS" w:eastAsia="Poppins" w:hAnsi="Trebuchet MS" w:cs="Times New Roman"/>
          <w:color w:val="0F0A30"/>
          <w:kern w:val="2"/>
          <w:sz w:val="20"/>
          <w:lang w:val="en-US"/>
          <w14:ligatures w14:val="standardContextual"/>
        </w:rPr>
        <w:t>fog horn</w:t>
      </w:r>
      <w:proofErr w:type="gramEnd"/>
      <w:r w:rsidRPr="00797101">
        <w:rPr>
          <w:rFonts w:ascii="Trebuchet MS" w:eastAsia="Poppins" w:hAnsi="Trebuchet MS" w:cs="Times New Roman"/>
          <w:color w:val="0F0A30"/>
          <w:kern w:val="2"/>
          <w:sz w:val="20"/>
          <w:lang w:val="en-US"/>
          <w14:ligatures w14:val="standardContextual"/>
        </w:rPr>
        <w:t xml:space="preserve">. </w:t>
      </w:r>
    </w:p>
    <w:p w14:paraId="610FDD03" w14:textId="77777777" w:rsidR="00611459" w:rsidRPr="00797101" w:rsidRDefault="00611459" w:rsidP="00611459">
      <w:pPr>
        <w:spacing w:after="160" w:line="259" w:lineRule="auto"/>
        <w:ind w:left="720"/>
        <w:contextualSpacing/>
        <w:rPr>
          <w:rFonts w:ascii="Trebuchet MS" w:eastAsia="Poppins" w:hAnsi="Trebuchet MS" w:cs="Times New Roman"/>
          <w:color w:val="0F0A30"/>
          <w:kern w:val="2"/>
          <w:sz w:val="20"/>
          <w:lang w:val="en-US"/>
          <w14:ligatures w14:val="standardContextual"/>
        </w:rPr>
      </w:pPr>
    </w:p>
    <w:p w14:paraId="2B4329FE" w14:textId="135457A2" w:rsidR="00A27FB2" w:rsidRPr="00797101" w:rsidRDefault="00A27FB2" w:rsidP="00A27FB2">
      <w:pPr>
        <w:spacing w:after="16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With respect to the above considerations</w:t>
      </w:r>
      <w:r w:rsidR="002A4C16">
        <w:rPr>
          <w:rFonts w:ascii="Trebuchet MS" w:eastAsia="Poppins" w:hAnsi="Trebuchet MS" w:cs="Times New Roman"/>
          <w:color w:val="0F0A30"/>
          <w:kern w:val="2"/>
          <w:sz w:val="20"/>
          <w:lang w:val="en-US"/>
          <w14:ligatures w14:val="standardContextual"/>
        </w:rPr>
        <w:t>,</w:t>
      </w:r>
      <w:r w:rsidRPr="00797101">
        <w:rPr>
          <w:rFonts w:ascii="Trebuchet MS" w:eastAsia="Poppins" w:hAnsi="Trebuchet MS" w:cs="Times New Roman"/>
          <w:color w:val="0F0A30"/>
          <w:kern w:val="2"/>
          <w:sz w:val="20"/>
          <w:lang w:val="en-US"/>
          <w14:ligatures w14:val="standardContextual"/>
        </w:rPr>
        <w:t xml:space="preserve"> when a unit enters Lighthouse Mode, the insurer should receive a document addressing the above factors laying out how the additional and change in risks will be mitigated.   A list of questions to be contained in such a document may be as follows:</w:t>
      </w:r>
    </w:p>
    <w:p w14:paraId="4AAEB496" w14:textId="77777777" w:rsidR="00A27FB2" w:rsidRPr="00797101" w:rsidRDefault="00A27FB2" w:rsidP="00A27FB2">
      <w:pPr>
        <w:spacing w:after="0" w:line="259" w:lineRule="auto"/>
        <w:rPr>
          <w:rFonts w:ascii="Trebuchet MS" w:eastAsia="Poppins" w:hAnsi="Trebuchet MS" w:cs="Times New Roman"/>
          <w:b/>
          <w:bCs/>
          <w:color w:val="0F0A30"/>
          <w:kern w:val="2"/>
          <w:sz w:val="20"/>
          <w:lang w:val="en-US"/>
          <w14:ligatures w14:val="standardContextual"/>
        </w:rPr>
      </w:pPr>
      <w:r w:rsidRPr="00797101">
        <w:rPr>
          <w:rFonts w:ascii="Trebuchet MS" w:eastAsia="Poppins" w:hAnsi="Trebuchet MS" w:cs="Times New Roman"/>
          <w:b/>
          <w:bCs/>
          <w:color w:val="0F0A30"/>
          <w:kern w:val="2"/>
          <w:sz w:val="20"/>
          <w:lang w:val="en-US"/>
          <w14:ligatures w14:val="standardContextual"/>
        </w:rPr>
        <w:t>Initial status:</w:t>
      </w:r>
    </w:p>
    <w:p w14:paraId="2B52CAFD" w14:textId="2B03ADEA"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What is the present status of the unit</w:t>
      </w:r>
      <w:r w:rsidR="006B3D58">
        <w:rPr>
          <w:rFonts w:ascii="Trebuchet MS" w:eastAsia="Poppins" w:hAnsi="Trebuchet MS" w:cs="Times New Roman"/>
          <w:color w:val="0F0A30"/>
          <w:kern w:val="2"/>
          <w:sz w:val="20"/>
          <w:lang w:val="en-US"/>
          <w14:ligatures w14:val="standardContextual"/>
        </w:rPr>
        <w:t>?</w:t>
      </w:r>
    </w:p>
    <w:p w14:paraId="2242265A" w14:textId="4733A0DB" w:rsidR="00A27FB2" w:rsidRPr="00797101" w:rsidRDefault="005C504E" w:rsidP="00A27FB2">
      <w:pPr>
        <w:tabs>
          <w:tab w:val="left" w:pos="1200"/>
        </w:tabs>
        <w:spacing w:after="0" w:line="259" w:lineRule="auto"/>
        <w:rPr>
          <w:rFonts w:ascii="Trebuchet MS" w:eastAsia="Poppins" w:hAnsi="Trebuchet MS" w:cs="Times New Roman"/>
          <w:color w:val="0F0A30"/>
          <w:kern w:val="2"/>
          <w:sz w:val="20"/>
          <w:lang w:val="en-US"/>
          <w14:ligatures w14:val="standardContextual"/>
        </w:rPr>
      </w:pPr>
      <w:r>
        <w:rPr>
          <w:rFonts w:ascii="Trebuchet MS" w:eastAsia="Poppins" w:hAnsi="Trebuchet MS" w:cs="Times New Roman"/>
          <w:color w:val="0F0A30"/>
          <w:kern w:val="2"/>
          <w:sz w:val="20"/>
          <w:lang w:val="en-US"/>
          <w14:ligatures w14:val="standardContextual"/>
        </w:rPr>
        <w:t xml:space="preserve">Date </w:t>
      </w:r>
      <w:r w:rsidR="00B609D3">
        <w:rPr>
          <w:rFonts w:ascii="Trebuchet MS" w:eastAsia="Poppins" w:hAnsi="Trebuchet MS" w:cs="Times New Roman"/>
          <w:color w:val="0F0A30"/>
          <w:kern w:val="2"/>
          <w:sz w:val="20"/>
          <w:lang w:val="en-US"/>
          <w14:ligatures w14:val="standardContextual"/>
        </w:rPr>
        <w:t xml:space="preserve">of </w:t>
      </w:r>
      <w:r w:rsidR="00A27FB2" w:rsidRPr="00797101">
        <w:rPr>
          <w:rFonts w:ascii="Trebuchet MS" w:eastAsia="Poppins" w:hAnsi="Trebuchet MS" w:cs="Times New Roman"/>
          <w:color w:val="0F0A30"/>
          <w:kern w:val="2"/>
          <w:sz w:val="20"/>
          <w:lang w:val="en-US"/>
          <w14:ligatures w14:val="standardContextual"/>
        </w:rPr>
        <w:t>Last cargo</w:t>
      </w:r>
      <w:r w:rsidR="006B3D58">
        <w:rPr>
          <w:rFonts w:ascii="Trebuchet MS" w:eastAsia="Poppins" w:hAnsi="Trebuchet MS" w:cs="Times New Roman"/>
          <w:color w:val="0F0A30"/>
          <w:kern w:val="2"/>
          <w:sz w:val="20"/>
          <w:lang w:val="en-US"/>
          <w14:ligatures w14:val="standardContextual"/>
        </w:rPr>
        <w:t>?</w:t>
      </w:r>
      <w:r w:rsidR="00A27FB2" w:rsidRPr="00797101">
        <w:rPr>
          <w:rFonts w:ascii="Trebuchet MS" w:eastAsia="Poppins" w:hAnsi="Trebuchet MS" w:cs="Times New Roman"/>
          <w:color w:val="0F0A30"/>
          <w:kern w:val="2"/>
          <w:sz w:val="20"/>
          <w:lang w:val="en-US"/>
          <w14:ligatures w14:val="standardContextual"/>
        </w:rPr>
        <w:tab/>
      </w:r>
    </w:p>
    <w:p w14:paraId="5EC60763" w14:textId="22AEC9E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Classification status including last Class Certificate</w:t>
      </w:r>
      <w:r w:rsidR="006B3D58">
        <w:rPr>
          <w:rFonts w:ascii="Trebuchet MS" w:eastAsia="Poppins" w:hAnsi="Trebuchet MS" w:cs="Times New Roman"/>
          <w:color w:val="0F0A30"/>
          <w:kern w:val="2"/>
          <w:sz w:val="20"/>
          <w:lang w:val="en-US"/>
          <w14:ligatures w14:val="standardContextual"/>
        </w:rPr>
        <w:t>?</w:t>
      </w:r>
    </w:p>
    <w:p w14:paraId="6E163FBF" w14:textId="26845C51" w:rsidR="00A27FB2"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Flag status</w:t>
      </w:r>
      <w:r w:rsidR="006B3D58">
        <w:rPr>
          <w:rFonts w:ascii="Trebuchet MS" w:eastAsia="Poppins" w:hAnsi="Trebuchet MS" w:cs="Times New Roman"/>
          <w:color w:val="0F0A30"/>
          <w:kern w:val="2"/>
          <w:sz w:val="20"/>
          <w:lang w:val="en-US"/>
          <w14:ligatures w14:val="standardContextual"/>
        </w:rPr>
        <w:t>?</w:t>
      </w:r>
    </w:p>
    <w:p w14:paraId="3248459E" w14:textId="7420116D" w:rsidR="00AC7DA3" w:rsidRDefault="00AC7DA3" w:rsidP="00A27FB2">
      <w:pPr>
        <w:spacing w:after="0" w:line="259" w:lineRule="auto"/>
        <w:rPr>
          <w:rFonts w:ascii="Trebuchet MS" w:eastAsia="Poppins" w:hAnsi="Trebuchet MS" w:cs="Times New Roman"/>
          <w:color w:val="0F0A30"/>
          <w:kern w:val="2"/>
          <w:sz w:val="20"/>
          <w:lang w:val="en-US"/>
          <w14:ligatures w14:val="standardContextual"/>
        </w:rPr>
      </w:pPr>
      <w:r>
        <w:rPr>
          <w:rFonts w:ascii="Trebuchet MS" w:eastAsia="Poppins" w:hAnsi="Trebuchet MS" w:cs="Times New Roman"/>
          <w:color w:val="0F0A30"/>
          <w:kern w:val="2"/>
          <w:sz w:val="20"/>
          <w:lang w:val="en-US"/>
          <w14:ligatures w14:val="standardContextual"/>
        </w:rPr>
        <w:t>Did the final operational Asset Life Extension study envisage a period of Lighthouse Mode, and for what duration?</w:t>
      </w:r>
    </w:p>
    <w:p w14:paraId="037DE9EA" w14:textId="5A10747B" w:rsidR="005639C9" w:rsidRPr="00797101" w:rsidRDefault="005639C9" w:rsidP="00A27FB2">
      <w:pPr>
        <w:spacing w:after="0" w:line="259" w:lineRule="auto"/>
        <w:rPr>
          <w:rFonts w:ascii="Trebuchet MS" w:eastAsia="Poppins" w:hAnsi="Trebuchet MS" w:cs="Times New Roman"/>
          <w:color w:val="0F0A30"/>
          <w:kern w:val="2"/>
          <w:sz w:val="20"/>
          <w:lang w:val="en-US"/>
          <w14:ligatures w14:val="standardContextual"/>
        </w:rPr>
      </w:pPr>
      <w:r>
        <w:rPr>
          <w:rFonts w:ascii="Trebuchet MS" w:eastAsia="Poppins" w:hAnsi="Trebuchet MS" w:cs="Times New Roman"/>
          <w:color w:val="0F0A30"/>
          <w:kern w:val="2"/>
          <w:sz w:val="20"/>
          <w:lang w:val="en-US"/>
          <w14:ligatures w14:val="standardContextual"/>
        </w:rPr>
        <w:t xml:space="preserve">Has the change of status been subject to assessment via the Owners/Operators </w:t>
      </w:r>
      <w:r w:rsidR="002650AA">
        <w:rPr>
          <w:rFonts w:ascii="Trebuchet MS" w:eastAsia="Poppins" w:hAnsi="Trebuchet MS" w:cs="Times New Roman"/>
          <w:color w:val="0F0A30"/>
          <w:kern w:val="2"/>
          <w:sz w:val="20"/>
          <w:lang w:val="en-US"/>
          <w14:ligatures w14:val="standardContextual"/>
        </w:rPr>
        <w:t>M</w:t>
      </w:r>
      <w:r>
        <w:rPr>
          <w:rFonts w:ascii="Trebuchet MS" w:eastAsia="Poppins" w:hAnsi="Trebuchet MS" w:cs="Times New Roman"/>
          <w:color w:val="0F0A30"/>
          <w:kern w:val="2"/>
          <w:sz w:val="20"/>
          <w:lang w:val="en-US"/>
          <w14:ligatures w14:val="standardContextual"/>
        </w:rPr>
        <w:t xml:space="preserve">anagement of </w:t>
      </w:r>
      <w:r w:rsidR="002650AA">
        <w:rPr>
          <w:rFonts w:ascii="Trebuchet MS" w:eastAsia="Poppins" w:hAnsi="Trebuchet MS" w:cs="Times New Roman"/>
          <w:color w:val="0F0A30"/>
          <w:kern w:val="2"/>
          <w:sz w:val="20"/>
          <w:lang w:val="en-US"/>
          <w14:ligatures w14:val="standardContextual"/>
        </w:rPr>
        <w:t>C</w:t>
      </w:r>
      <w:r>
        <w:rPr>
          <w:rFonts w:ascii="Trebuchet MS" w:eastAsia="Poppins" w:hAnsi="Trebuchet MS" w:cs="Times New Roman"/>
          <w:color w:val="0F0A30"/>
          <w:kern w:val="2"/>
          <w:sz w:val="20"/>
          <w:lang w:val="en-US"/>
          <w14:ligatures w14:val="standardContextual"/>
        </w:rPr>
        <w:t>hange (</w:t>
      </w:r>
      <w:proofErr w:type="spellStart"/>
      <w:r>
        <w:rPr>
          <w:rFonts w:ascii="Trebuchet MS" w:eastAsia="Poppins" w:hAnsi="Trebuchet MS" w:cs="Times New Roman"/>
          <w:color w:val="0F0A30"/>
          <w:kern w:val="2"/>
          <w:sz w:val="20"/>
          <w:lang w:val="en-US"/>
          <w14:ligatures w14:val="standardContextual"/>
        </w:rPr>
        <w:t>MoC</w:t>
      </w:r>
      <w:proofErr w:type="spellEnd"/>
      <w:r>
        <w:rPr>
          <w:rFonts w:ascii="Trebuchet MS" w:eastAsia="Poppins" w:hAnsi="Trebuchet MS" w:cs="Times New Roman"/>
          <w:color w:val="0F0A30"/>
          <w:kern w:val="2"/>
          <w:sz w:val="20"/>
          <w:lang w:val="en-US"/>
          <w14:ligatures w14:val="standardContextual"/>
        </w:rPr>
        <w:t>) process, and will this be routinely revisited for extended and changing period of lighthouse mode operation</w:t>
      </w:r>
    </w:p>
    <w:p w14:paraId="669879F8" w14:textId="022F5825" w:rsidR="00A27FB2"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Is unit still connect</w:t>
      </w:r>
      <w:r w:rsidR="00D5316E">
        <w:rPr>
          <w:rFonts w:ascii="Trebuchet MS" w:eastAsia="Poppins" w:hAnsi="Trebuchet MS" w:cs="Times New Roman"/>
          <w:color w:val="0F0A30"/>
          <w:kern w:val="2"/>
          <w:sz w:val="20"/>
          <w:lang w:val="en-US"/>
          <w14:ligatures w14:val="standardContextual"/>
        </w:rPr>
        <w:t xml:space="preserve">ed </w:t>
      </w:r>
      <w:r w:rsidRPr="00797101">
        <w:rPr>
          <w:rFonts w:ascii="Trebuchet MS" w:eastAsia="Poppins" w:hAnsi="Trebuchet MS" w:cs="Times New Roman"/>
          <w:color w:val="0F0A30"/>
          <w:kern w:val="2"/>
          <w:sz w:val="20"/>
          <w:lang w:val="en-US"/>
          <w14:ligatures w14:val="standardContextual"/>
        </w:rPr>
        <w:t xml:space="preserve">to </w:t>
      </w:r>
      <w:r w:rsidR="00615C73">
        <w:rPr>
          <w:rFonts w:ascii="Trebuchet MS" w:eastAsia="Poppins" w:hAnsi="Trebuchet MS" w:cs="Times New Roman"/>
          <w:color w:val="0F0A30"/>
          <w:kern w:val="2"/>
          <w:sz w:val="20"/>
          <w:lang w:val="en-US"/>
          <w14:ligatures w14:val="standardContextual"/>
        </w:rPr>
        <w:t xml:space="preserve">sub-sea infrastructure </w:t>
      </w:r>
      <w:r w:rsidR="00272541">
        <w:rPr>
          <w:rFonts w:ascii="Trebuchet MS" w:eastAsia="Poppins" w:hAnsi="Trebuchet MS" w:cs="Times New Roman"/>
          <w:color w:val="0F0A30"/>
          <w:kern w:val="2"/>
          <w:sz w:val="20"/>
          <w:lang w:val="en-US"/>
          <w14:ligatures w14:val="standardContextual"/>
        </w:rPr>
        <w:t>by risers</w:t>
      </w:r>
      <w:r w:rsidRPr="00797101">
        <w:rPr>
          <w:rFonts w:ascii="Trebuchet MS" w:eastAsia="Poppins" w:hAnsi="Trebuchet MS" w:cs="Times New Roman"/>
          <w:color w:val="0F0A30"/>
          <w:kern w:val="2"/>
          <w:sz w:val="20"/>
          <w:lang w:val="en-US"/>
          <w14:ligatures w14:val="standardContextual"/>
        </w:rPr>
        <w:t>?</w:t>
      </w:r>
    </w:p>
    <w:p w14:paraId="29182A4B" w14:textId="792845ED" w:rsidR="00CC6D71" w:rsidRPr="00797101" w:rsidRDefault="00421424" w:rsidP="00A27FB2">
      <w:pPr>
        <w:spacing w:after="0" w:line="259" w:lineRule="auto"/>
        <w:rPr>
          <w:rFonts w:ascii="Trebuchet MS" w:eastAsia="Poppins" w:hAnsi="Trebuchet MS" w:cs="Times New Roman"/>
          <w:color w:val="0F0A30"/>
          <w:kern w:val="2"/>
          <w:sz w:val="20"/>
          <w:lang w:val="en-US"/>
          <w14:ligatures w14:val="standardContextual"/>
        </w:rPr>
      </w:pPr>
      <w:r>
        <w:rPr>
          <w:rFonts w:ascii="Trebuchet MS" w:eastAsia="Poppins" w:hAnsi="Trebuchet MS" w:cs="Times New Roman"/>
          <w:color w:val="0F0A30"/>
          <w:kern w:val="2"/>
          <w:sz w:val="20"/>
          <w:lang w:val="en-US"/>
          <w14:ligatures w14:val="standardContextual"/>
        </w:rPr>
        <w:t xml:space="preserve">Describe the mode of mooring tension relative to normal operations and or storm setting, and what </w:t>
      </w:r>
      <w:r w:rsidR="003E2BF5">
        <w:rPr>
          <w:rFonts w:ascii="Trebuchet MS" w:eastAsia="Poppins" w:hAnsi="Trebuchet MS" w:cs="Times New Roman"/>
          <w:color w:val="0F0A30"/>
          <w:kern w:val="2"/>
          <w:sz w:val="20"/>
          <w:lang w:val="en-US"/>
          <w14:ligatures w14:val="standardContextual"/>
        </w:rPr>
        <w:t>procedure and/or ability is there to adjust?</w:t>
      </w:r>
    </w:p>
    <w:p w14:paraId="028C1B67"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Provide schedule for decommissioning or disposal including:</w:t>
      </w:r>
    </w:p>
    <w:p w14:paraId="5403FF01" w14:textId="4C5E3880" w:rsidR="00A27FB2" w:rsidRPr="00797101" w:rsidRDefault="00693B63"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Pr>
          <w:rFonts w:ascii="Trebuchet MS" w:eastAsia="Poppins" w:hAnsi="Trebuchet MS" w:cs="Times New Roman"/>
          <w:color w:val="0F0A30"/>
          <w:kern w:val="2"/>
          <w:sz w:val="20"/>
          <w:lang w:val="en-US"/>
          <w14:ligatures w14:val="standardContextual"/>
        </w:rPr>
        <w:t xml:space="preserve">Date of cessation of </w:t>
      </w:r>
      <w:r w:rsidR="00A27FB2" w:rsidRPr="00797101">
        <w:rPr>
          <w:rFonts w:ascii="Trebuchet MS" w:eastAsia="Poppins" w:hAnsi="Trebuchet MS" w:cs="Times New Roman"/>
          <w:color w:val="0F0A30"/>
          <w:kern w:val="2"/>
          <w:sz w:val="20"/>
          <w:lang w:val="en-US"/>
          <w14:ligatures w14:val="standardContextual"/>
        </w:rPr>
        <w:t>production to commencing disconnection from field</w:t>
      </w:r>
      <w:r w:rsidR="00A27FB2" w:rsidRPr="00797101">
        <w:rPr>
          <w:rFonts w:ascii="Trebuchet MS" w:eastAsia="Poppins" w:hAnsi="Trebuchet MS" w:cs="Times New Roman"/>
          <w:color w:val="0F0A30"/>
          <w:kern w:val="2"/>
          <w:sz w:val="20"/>
          <w:lang w:val="en-US"/>
          <w14:ligatures w14:val="standardContextual"/>
        </w:rPr>
        <w:tab/>
      </w:r>
      <w:r w:rsidR="00A27FB2" w:rsidRPr="00797101">
        <w:rPr>
          <w:rFonts w:ascii="Trebuchet MS" w:eastAsia="Poppins" w:hAnsi="Trebuchet MS" w:cs="Times New Roman"/>
          <w:color w:val="0F0A30"/>
          <w:kern w:val="2"/>
          <w:sz w:val="20"/>
          <w:lang w:val="en-US"/>
          <w14:ligatures w14:val="standardContextual"/>
        </w:rPr>
        <w:tab/>
      </w:r>
    </w:p>
    <w:p w14:paraId="6948BA36" w14:textId="77777777" w:rsidR="009974EB" w:rsidRDefault="00693B63" w:rsidP="00C271DB">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693B63">
        <w:rPr>
          <w:rFonts w:ascii="Trebuchet MS" w:eastAsia="Poppins" w:hAnsi="Trebuchet MS" w:cs="Times New Roman"/>
          <w:color w:val="0F0A30"/>
          <w:kern w:val="2"/>
          <w:sz w:val="20"/>
          <w:lang w:val="en-US"/>
          <w14:ligatures w14:val="standardContextual"/>
        </w:rPr>
        <w:t xml:space="preserve">Date of </w:t>
      </w:r>
      <w:r w:rsidR="00A27FB2" w:rsidRPr="00693B63">
        <w:rPr>
          <w:rFonts w:ascii="Trebuchet MS" w:eastAsia="Poppins" w:hAnsi="Trebuchet MS" w:cs="Times New Roman"/>
          <w:color w:val="0F0A30"/>
          <w:kern w:val="2"/>
          <w:sz w:val="20"/>
          <w:lang w:val="en-US"/>
          <w14:ligatures w14:val="standardContextual"/>
        </w:rPr>
        <w:t>Disconnection from field</w:t>
      </w:r>
      <w:r w:rsidR="00A27FB2" w:rsidRPr="00693B63">
        <w:rPr>
          <w:rFonts w:ascii="Trebuchet MS" w:eastAsia="Poppins" w:hAnsi="Trebuchet MS" w:cs="Times New Roman"/>
          <w:color w:val="0F0A30"/>
          <w:kern w:val="2"/>
          <w:sz w:val="20"/>
          <w:lang w:val="en-US"/>
          <w14:ligatures w14:val="standardContextual"/>
        </w:rPr>
        <w:tab/>
      </w:r>
      <w:r w:rsidR="00A27FB2" w:rsidRPr="00693B63">
        <w:rPr>
          <w:rFonts w:ascii="Trebuchet MS" w:eastAsia="Poppins" w:hAnsi="Trebuchet MS" w:cs="Times New Roman"/>
          <w:color w:val="0F0A30"/>
          <w:kern w:val="2"/>
          <w:sz w:val="20"/>
          <w:lang w:val="en-US"/>
          <w14:ligatures w14:val="standardContextual"/>
        </w:rPr>
        <w:tab/>
      </w:r>
      <w:r w:rsidR="00A27FB2" w:rsidRPr="00693B63">
        <w:rPr>
          <w:rFonts w:ascii="Trebuchet MS" w:eastAsia="Poppins" w:hAnsi="Trebuchet MS" w:cs="Times New Roman"/>
          <w:color w:val="0F0A30"/>
          <w:kern w:val="2"/>
          <w:sz w:val="20"/>
          <w:lang w:val="en-US"/>
          <w14:ligatures w14:val="standardContextual"/>
        </w:rPr>
        <w:tab/>
      </w:r>
      <w:r w:rsidR="00A27FB2" w:rsidRPr="00693B63">
        <w:rPr>
          <w:rFonts w:ascii="Trebuchet MS" w:eastAsia="Poppins" w:hAnsi="Trebuchet MS" w:cs="Times New Roman"/>
          <w:color w:val="0F0A30"/>
          <w:kern w:val="2"/>
          <w:sz w:val="20"/>
          <w:lang w:val="en-US"/>
          <w14:ligatures w14:val="standardContextual"/>
        </w:rPr>
        <w:tab/>
      </w:r>
      <w:r w:rsidR="00A27FB2" w:rsidRPr="00693B63">
        <w:rPr>
          <w:rFonts w:ascii="Trebuchet MS" w:eastAsia="Poppins" w:hAnsi="Trebuchet MS" w:cs="Times New Roman"/>
          <w:color w:val="0F0A30"/>
          <w:kern w:val="2"/>
          <w:sz w:val="20"/>
          <w:lang w:val="en-US"/>
          <w14:ligatures w14:val="standardContextual"/>
        </w:rPr>
        <w:tab/>
      </w:r>
      <w:r w:rsidR="00A27FB2" w:rsidRPr="00693B63">
        <w:rPr>
          <w:rFonts w:ascii="Trebuchet MS" w:eastAsia="Poppins" w:hAnsi="Trebuchet MS" w:cs="Times New Roman"/>
          <w:color w:val="0F0A30"/>
          <w:kern w:val="2"/>
          <w:sz w:val="20"/>
          <w:lang w:val="en-US"/>
          <w14:ligatures w14:val="standardContextual"/>
        </w:rPr>
        <w:tab/>
      </w:r>
    </w:p>
    <w:p w14:paraId="112807AF" w14:textId="77777777" w:rsidR="009974EB" w:rsidRDefault="009974EB" w:rsidP="00BE7439">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9974EB">
        <w:rPr>
          <w:rFonts w:ascii="Trebuchet MS" w:eastAsia="Poppins" w:hAnsi="Trebuchet MS" w:cs="Times New Roman"/>
          <w:color w:val="0F0A30"/>
          <w:kern w:val="2"/>
          <w:sz w:val="20"/>
          <w:lang w:val="en-US"/>
          <w14:ligatures w14:val="standardContextual"/>
        </w:rPr>
        <w:t xml:space="preserve">Date of </w:t>
      </w:r>
      <w:r w:rsidR="00A27FB2" w:rsidRPr="009974EB">
        <w:rPr>
          <w:rFonts w:ascii="Trebuchet MS" w:eastAsia="Poppins" w:hAnsi="Trebuchet MS" w:cs="Times New Roman"/>
          <w:color w:val="0F0A30"/>
          <w:kern w:val="2"/>
          <w:sz w:val="20"/>
          <w:lang w:val="en-US"/>
          <w14:ligatures w14:val="standardContextual"/>
        </w:rPr>
        <w:t>Towage from field to /decommissioning /scrapping/decontamination facility</w:t>
      </w:r>
    </w:p>
    <w:p w14:paraId="3615457E" w14:textId="77777777" w:rsidR="009974EB" w:rsidRDefault="00A27FB2" w:rsidP="0022164C">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9974EB">
        <w:rPr>
          <w:rFonts w:ascii="Trebuchet MS" w:eastAsia="Poppins" w:hAnsi="Trebuchet MS" w:cs="Times New Roman"/>
          <w:color w:val="0F0A30"/>
          <w:kern w:val="2"/>
          <w:sz w:val="20"/>
          <w:lang w:val="en-US"/>
          <w14:ligatures w14:val="standardContextual"/>
        </w:rPr>
        <w:t>Decontamination operation</w:t>
      </w:r>
    </w:p>
    <w:p w14:paraId="3B6423AA" w14:textId="2499A9D6" w:rsidR="00A27FB2" w:rsidRPr="009974EB" w:rsidRDefault="00A27FB2" w:rsidP="0022164C">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9974EB">
        <w:rPr>
          <w:rFonts w:ascii="Trebuchet MS" w:eastAsia="Poppins" w:hAnsi="Trebuchet MS" w:cs="Times New Roman"/>
          <w:color w:val="0F0A30"/>
          <w:kern w:val="2"/>
          <w:sz w:val="20"/>
          <w:lang w:val="en-US"/>
          <w14:ligatures w14:val="standardContextual"/>
        </w:rPr>
        <w:t xml:space="preserve">Towage from decontamination facility to recycling facility </w:t>
      </w:r>
    </w:p>
    <w:p w14:paraId="0BB8FCF7"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What is the proposal regarding future ownership?</w:t>
      </w:r>
    </w:p>
    <w:p w14:paraId="52CD38CA"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p>
    <w:p w14:paraId="26088BE7" w14:textId="77777777" w:rsidR="00A27FB2" w:rsidRPr="00797101" w:rsidRDefault="00A27FB2" w:rsidP="00A27FB2">
      <w:pPr>
        <w:spacing w:after="0" w:line="259" w:lineRule="auto"/>
        <w:rPr>
          <w:rFonts w:ascii="Trebuchet MS" w:eastAsia="Poppins" w:hAnsi="Trebuchet MS" w:cs="Times New Roman"/>
          <w:b/>
          <w:bCs/>
          <w:color w:val="0F0A30"/>
          <w:kern w:val="2"/>
          <w:sz w:val="20"/>
          <w:lang w:val="en-US"/>
          <w14:ligatures w14:val="standardContextual"/>
        </w:rPr>
      </w:pPr>
      <w:r w:rsidRPr="00797101">
        <w:rPr>
          <w:rFonts w:ascii="Trebuchet MS" w:eastAsia="Poppins" w:hAnsi="Trebuchet MS" w:cs="Times New Roman"/>
          <w:b/>
          <w:bCs/>
          <w:color w:val="0F0A30"/>
          <w:kern w:val="2"/>
          <w:sz w:val="20"/>
          <w:lang w:val="en-US"/>
          <w14:ligatures w14:val="standardContextual"/>
        </w:rPr>
        <w:t>Disconnection from field:</w:t>
      </w:r>
    </w:p>
    <w:p w14:paraId="30EBF3B0" w14:textId="77777777" w:rsidR="00A27FB2"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Has a marine warranty surveyor MWS been appointed for the disconnection from the field and who is it?</w:t>
      </w:r>
    </w:p>
    <w:p w14:paraId="4139F4A8" w14:textId="77777777" w:rsidR="002564E9" w:rsidRPr="00797101" w:rsidRDefault="002564E9" w:rsidP="00A27FB2">
      <w:pPr>
        <w:spacing w:after="0" w:line="259" w:lineRule="auto"/>
        <w:rPr>
          <w:rFonts w:ascii="Trebuchet MS" w:eastAsia="Poppins" w:hAnsi="Trebuchet MS" w:cs="Times New Roman"/>
          <w:color w:val="0F0A30"/>
          <w:kern w:val="2"/>
          <w:sz w:val="20"/>
          <w:lang w:val="en-US"/>
          <w14:ligatures w14:val="standardContextual"/>
        </w:rPr>
      </w:pPr>
    </w:p>
    <w:p w14:paraId="66F06773"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Provide CoA for the following operations: </w:t>
      </w:r>
    </w:p>
    <w:p w14:paraId="2FBD8FAE"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Disconnection of the risers </w:t>
      </w:r>
    </w:p>
    <w:p w14:paraId="163DC514"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Disconnection of the mooring system </w:t>
      </w:r>
    </w:p>
    <w:p w14:paraId="5ABE52F3"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p>
    <w:p w14:paraId="52812771" w14:textId="77777777" w:rsidR="00A27FB2" w:rsidRPr="00797101" w:rsidRDefault="00A27FB2" w:rsidP="00A27FB2">
      <w:pPr>
        <w:spacing w:after="0" w:line="259" w:lineRule="auto"/>
        <w:rPr>
          <w:rFonts w:ascii="Trebuchet MS" w:eastAsia="Poppins" w:hAnsi="Trebuchet MS" w:cs="Times New Roman"/>
          <w:b/>
          <w:bCs/>
          <w:color w:val="0F0A30"/>
          <w:kern w:val="2"/>
          <w:sz w:val="20"/>
          <w:lang w:val="en-US"/>
          <w14:ligatures w14:val="standardContextual"/>
        </w:rPr>
      </w:pPr>
      <w:r w:rsidRPr="00797101">
        <w:rPr>
          <w:rFonts w:ascii="Trebuchet MS" w:eastAsia="Poppins" w:hAnsi="Trebuchet MS" w:cs="Times New Roman"/>
          <w:b/>
          <w:bCs/>
          <w:color w:val="0F0A30"/>
          <w:kern w:val="2"/>
          <w:sz w:val="20"/>
          <w:lang w:val="en-US"/>
          <w14:ligatures w14:val="standardContextual"/>
        </w:rPr>
        <w:t>For both tows and intermediate tows from field or secondary site:</w:t>
      </w:r>
    </w:p>
    <w:p w14:paraId="3FD2FADC" w14:textId="6F89F1E5"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Has a </w:t>
      </w:r>
      <w:r w:rsidR="00EF0CB6">
        <w:rPr>
          <w:rFonts w:ascii="Trebuchet MS" w:eastAsia="Poppins" w:hAnsi="Trebuchet MS" w:cs="Times New Roman"/>
          <w:color w:val="0F0A30"/>
          <w:kern w:val="2"/>
          <w:sz w:val="20"/>
          <w:lang w:val="en-US"/>
          <w14:ligatures w14:val="standardContextual"/>
        </w:rPr>
        <w:t>MWS</w:t>
      </w:r>
      <w:r w:rsidRPr="00797101">
        <w:rPr>
          <w:rFonts w:ascii="Trebuchet MS" w:eastAsia="Poppins" w:hAnsi="Trebuchet MS" w:cs="Times New Roman"/>
          <w:color w:val="0F0A30"/>
          <w:kern w:val="2"/>
          <w:sz w:val="20"/>
          <w:lang w:val="en-US"/>
          <w14:ligatures w14:val="standardContextual"/>
        </w:rPr>
        <w:t xml:space="preserve">  been appointed for the tow and who is it? </w:t>
      </w:r>
    </w:p>
    <w:p w14:paraId="1BEE977A"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MWS to review the following documents: </w:t>
      </w:r>
    </w:p>
    <w:p w14:paraId="2B35D6B9"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Weather forecasting and weather routing</w:t>
      </w:r>
    </w:p>
    <w:p w14:paraId="4B7B41E9"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Passage plan (tow route and contingency route, if required)</w:t>
      </w:r>
    </w:p>
    <w:p w14:paraId="529C6527"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Tug(s) suitability survey (to carry out)</w:t>
      </w:r>
    </w:p>
    <w:p w14:paraId="54E17D61"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proofErr w:type="gramStart"/>
      <w:r w:rsidRPr="00797101">
        <w:rPr>
          <w:rFonts w:ascii="Trebuchet MS" w:eastAsia="Poppins" w:hAnsi="Trebuchet MS" w:cs="Times New Roman"/>
          <w:color w:val="0F0A30"/>
          <w:kern w:val="2"/>
          <w:sz w:val="20"/>
          <w:lang w:val="en-US"/>
          <w14:ligatures w14:val="standardContextual"/>
        </w:rPr>
        <w:t>Tow</w:t>
      </w:r>
      <w:proofErr w:type="gramEnd"/>
      <w:r w:rsidRPr="00797101">
        <w:rPr>
          <w:rFonts w:ascii="Trebuchet MS" w:eastAsia="Poppins" w:hAnsi="Trebuchet MS" w:cs="Times New Roman"/>
          <w:color w:val="0F0A30"/>
          <w:kern w:val="2"/>
          <w:sz w:val="20"/>
          <w:lang w:val="en-US"/>
          <w14:ligatures w14:val="standardContextual"/>
        </w:rPr>
        <w:t xml:space="preserve"> equipment suitability</w:t>
      </w:r>
    </w:p>
    <w:p w14:paraId="6993E7E0"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Emergency preparedness contingency planning</w:t>
      </w:r>
    </w:p>
    <w:p w14:paraId="6A335CF5" w14:textId="77777777" w:rsidR="00A27FB2" w:rsidRPr="00797101" w:rsidRDefault="00A27FB2" w:rsidP="00A27FB2">
      <w:pPr>
        <w:numPr>
          <w:ilvl w:val="0"/>
          <w:numId w:val="31"/>
        </w:numPr>
        <w:spacing w:after="0" w:line="259" w:lineRule="auto"/>
        <w:contextualSpacing/>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Towage manual and procedures to include:</w:t>
      </w:r>
    </w:p>
    <w:p w14:paraId="4F820203" w14:textId="77777777" w:rsidR="00A27FB2" w:rsidRPr="00797101" w:rsidRDefault="00A27FB2" w:rsidP="00A27FB2">
      <w:pPr>
        <w:spacing w:after="0" w:line="259" w:lineRule="auto"/>
        <w:ind w:left="72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Intact and damage stability conditions</w:t>
      </w:r>
    </w:p>
    <w:p w14:paraId="49941338" w14:textId="77777777" w:rsidR="00A27FB2" w:rsidRPr="00797101" w:rsidRDefault="00A27FB2" w:rsidP="00A27FB2">
      <w:pPr>
        <w:spacing w:after="0" w:line="259" w:lineRule="auto"/>
        <w:ind w:left="72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Numbers of persons onboard during decontamination</w:t>
      </w:r>
    </w:p>
    <w:p w14:paraId="50B214EC" w14:textId="77777777" w:rsidR="00A27FB2" w:rsidRPr="00797101" w:rsidRDefault="00A27FB2" w:rsidP="00A27FB2">
      <w:pPr>
        <w:spacing w:after="0" w:line="259" w:lineRule="auto"/>
        <w:ind w:left="72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Status of cargo, cargo residues and other contaminates onboard</w:t>
      </w:r>
    </w:p>
    <w:p w14:paraId="5AD989CF" w14:textId="77777777" w:rsidR="00A27FB2" w:rsidRPr="00797101" w:rsidRDefault="00A27FB2" w:rsidP="00A27FB2">
      <w:pPr>
        <w:spacing w:after="0" w:line="259" w:lineRule="auto"/>
        <w:ind w:left="72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Contact details</w:t>
      </w:r>
    </w:p>
    <w:p w14:paraId="6688AF80" w14:textId="77777777" w:rsidR="00A27FB2" w:rsidRPr="00797101" w:rsidRDefault="00A27FB2" w:rsidP="00A27FB2">
      <w:pPr>
        <w:spacing w:after="0" w:line="259" w:lineRule="auto"/>
        <w:ind w:left="72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lastRenderedPageBreak/>
        <w:t>Contingency plans and Port(s) of Refuge</w:t>
      </w:r>
    </w:p>
    <w:p w14:paraId="24C1B185" w14:textId="77777777" w:rsidR="00A27FB2" w:rsidRPr="00797101" w:rsidRDefault="00A27FB2" w:rsidP="00A27FB2">
      <w:pPr>
        <w:spacing w:after="0" w:line="259" w:lineRule="auto"/>
        <w:ind w:left="72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Destination:</w:t>
      </w:r>
      <w:r w:rsidRPr="00797101">
        <w:rPr>
          <w:rFonts w:ascii="Trebuchet MS" w:eastAsia="Poppins" w:hAnsi="Trebuchet MS" w:cs="Times New Roman"/>
          <w:color w:val="0F0A30"/>
          <w:kern w:val="2"/>
          <w:sz w:val="20"/>
          <w:lang w:val="en-US"/>
          <w14:ligatures w14:val="standardContextual"/>
        </w:rPr>
        <w:tab/>
        <w:t>Decontamination facility</w:t>
      </w:r>
    </w:p>
    <w:p w14:paraId="35C403FF" w14:textId="77777777" w:rsidR="00A27FB2" w:rsidRPr="00797101" w:rsidRDefault="00A27FB2" w:rsidP="00A27FB2">
      <w:pPr>
        <w:spacing w:after="0" w:line="259" w:lineRule="auto"/>
        <w:ind w:left="216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Berthing location</w:t>
      </w:r>
    </w:p>
    <w:p w14:paraId="3BDA2ED2" w14:textId="77777777" w:rsidR="00A27FB2" w:rsidRPr="00797101" w:rsidRDefault="00A27FB2" w:rsidP="00A27FB2">
      <w:pPr>
        <w:spacing w:after="0" w:line="259" w:lineRule="auto"/>
        <w:ind w:left="216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Mooring arrangements </w:t>
      </w:r>
    </w:p>
    <w:p w14:paraId="3C42F852" w14:textId="77777777" w:rsidR="00A27FB2" w:rsidRPr="00797101" w:rsidRDefault="00A27FB2" w:rsidP="00A27FB2">
      <w:pPr>
        <w:spacing w:after="0" w:line="259" w:lineRule="auto"/>
        <w:ind w:left="2160" w:firstLine="720"/>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Expected duration at berth</w:t>
      </w:r>
    </w:p>
    <w:p w14:paraId="703D26F2"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MWS to provide a CoA for the tow.</w:t>
      </w:r>
    </w:p>
    <w:p w14:paraId="750C04DA"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Are the required local licenses/permissions in place?</w:t>
      </w:r>
    </w:p>
    <w:p w14:paraId="6923119C"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p>
    <w:p w14:paraId="0167759A" w14:textId="77777777" w:rsidR="00A27FB2" w:rsidRPr="00797101" w:rsidRDefault="00A27FB2" w:rsidP="00A27FB2">
      <w:pPr>
        <w:spacing w:after="0" w:line="259" w:lineRule="auto"/>
        <w:rPr>
          <w:rFonts w:ascii="Trebuchet MS" w:eastAsia="Poppins" w:hAnsi="Trebuchet MS" w:cs="Times New Roman"/>
          <w:b/>
          <w:bCs/>
          <w:color w:val="0F0A30"/>
          <w:kern w:val="2"/>
          <w:sz w:val="20"/>
          <w:lang w:val="en-US"/>
          <w14:ligatures w14:val="standardContextual"/>
        </w:rPr>
      </w:pPr>
      <w:r w:rsidRPr="00797101">
        <w:rPr>
          <w:rFonts w:ascii="Trebuchet MS" w:eastAsia="Poppins" w:hAnsi="Trebuchet MS" w:cs="Times New Roman"/>
          <w:b/>
          <w:bCs/>
          <w:color w:val="0F0A30"/>
          <w:kern w:val="2"/>
          <w:sz w:val="20"/>
          <w:lang w:val="en-US"/>
          <w14:ligatures w14:val="standardContextual"/>
        </w:rPr>
        <w:t>Arrival of tow:</w:t>
      </w:r>
    </w:p>
    <w:p w14:paraId="791745F2"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MWS to provide a CoA for the safe mooring alongside of the unit.</w:t>
      </w:r>
    </w:p>
    <w:p w14:paraId="0CE34D2E"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p>
    <w:p w14:paraId="07148AE6" w14:textId="77777777" w:rsidR="00A27FB2" w:rsidRPr="00797101" w:rsidRDefault="00A27FB2" w:rsidP="00A27FB2">
      <w:pPr>
        <w:spacing w:after="0" w:line="259" w:lineRule="auto"/>
        <w:rPr>
          <w:rFonts w:ascii="Trebuchet MS" w:eastAsia="Poppins" w:hAnsi="Trebuchet MS" w:cs="Times New Roman"/>
          <w:b/>
          <w:bCs/>
          <w:color w:val="0F0A30"/>
          <w:kern w:val="2"/>
          <w:sz w:val="20"/>
          <w:lang w:val="en-US"/>
          <w14:ligatures w14:val="standardContextual"/>
        </w:rPr>
      </w:pPr>
      <w:r w:rsidRPr="00797101">
        <w:rPr>
          <w:rFonts w:ascii="Trebuchet MS" w:eastAsia="Poppins" w:hAnsi="Trebuchet MS" w:cs="Times New Roman"/>
          <w:b/>
          <w:bCs/>
          <w:color w:val="0F0A30"/>
          <w:kern w:val="2"/>
          <w:sz w:val="20"/>
          <w:lang w:val="en-US"/>
          <w14:ligatures w14:val="standardContextual"/>
        </w:rPr>
        <w:t>Future intentions:</w:t>
      </w:r>
    </w:p>
    <w:p w14:paraId="3A213AF9"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What are the future intentions for the unit? </w:t>
      </w:r>
    </w:p>
    <w:p w14:paraId="27E03CBF"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What is the name and address of the recycling facility or the </w:t>
      </w:r>
      <w:proofErr w:type="gramStart"/>
      <w:r w:rsidRPr="00797101">
        <w:rPr>
          <w:rFonts w:ascii="Trebuchet MS" w:eastAsia="Poppins" w:hAnsi="Trebuchet MS" w:cs="Times New Roman"/>
          <w:color w:val="0F0A30"/>
          <w:kern w:val="2"/>
          <w:sz w:val="20"/>
          <w:lang w:val="en-US"/>
          <w14:ligatures w14:val="standardContextual"/>
        </w:rPr>
        <w:t>final destination</w:t>
      </w:r>
      <w:proofErr w:type="gramEnd"/>
      <w:r w:rsidRPr="00797101">
        <w:rPr>
          <w:rFonts w:ascii="Trebuchet MS" w:eastAsia="Poppins" w:hAnsi="Trebuchet MS" w:cs="Times New Roman"/>
          <w:color w:val="0F0A30"/>
          <w:kern w:val="2"/>
          <w:sz w:val="20"/>
          <w:lang w:val="en-US"/>
          <w14:ligatures w14:val="standardContextual"/>
        </w:rPr>
        <w:t xml:space="preserve">? </w:t>
      </w:r>
    </w:p>
    <w:p w14:paraId="60874081"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 xml:space="preserve">Is the yard an IMO </w:t>
      </w:r>
      <w:proofErr w:type="spellStart"/>
      <w:r w:rsidRPr="00797101">
        <w:rPr>
          <w:rFonts w:ascii="Trebuchet MS" w:eastAsia="Poppins" w:hAnsi="Trebuchet MS" w:cs="Times New Roman"/>
          <w:color w:val="0F0A30"/>
          <w:kern w:val="2"/>
          <w:sz w:val="20"/>
          <w:lang w:val="en-US"/>
          <w14:ligatures w14:val="standardContextual"/>
        </w:rPr>
        <w:t>authorised</w:t>
      </w:r>
      <w:proofErr w:type="spellEnd"/>
      <w:r w:rsidRPr="00797101">
        <w:rPr>
          <w:rFonts w:ascii="Trebuchet MS" w:eastAsia="Poppins" w:hAnsi="Trebuchet MS" w:cs="Times New Roman"/>
          <w:color w:val="0F0A30"/>
          <w:kern w:val="2"/>
          <w:sz w:val="20"/>
          <w:lang w:val="en-US"/>
          <w14:ligatures w14:val="standardContextual"/>
        </w:rPr>
        <w:t xml:space="preserve"> ship recycling facility?</w:t>
      </w:r>
    </w:p>
    <w:p w14:paraId="3FC27BE4"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Provide inventory of hazardous materials (IHM part II and III) approval and Ready for Recycling certificate</w:t>
      </w:r>
    </w:p>
    <w:p w14:paraId="2317AA4E" w14:textId="720A2D52"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Identity of the buyer (usually the recycling yard)</w:t>
      </w:r>
      <w:r w:rsidR="00FE0B30">
        <w:rPr>
          <w:rFonts w:ascii="Trebuchet MS" w:eastAsia="Poppins" w:hAnsi="Trebuchet MS" w:cs="Times New Roman"/>
          <w:color w:val="0F0A30"/>
          <w:kern w:val="2"/>
          <w:sz w:val="20"/>
          <w:lang w:val="en-US"/>
          <w14:ligatures w14:val="standardContextual"/>
        </w:rPr>
        <w:t>?</w:t>
      </w:r>
    </w:p>
    <w:p w14:paraId="5DED28F5"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When does ownership transfer?</w:t>
      </w:r>
    </w:p>
    <w:p w14:paraId="6E4928CD" w14:textId="77777777" w:rsidR="00A27FB2" w:rsidRPr="00797101" w:rsidRDefault="00A27FB2" w:rsidP="00A27FB2">
      <w:pPr>
        <w:spacing w:after="0" w:line="259" w:lineRule="auto"/>
        <w:rPr>
          <w:rFonts w:ascii="Trebuchet MS" w:eastAsia="Poppins" w:hAnsi="Trebuchet MS" w:cs="Times New Roman"/>
          <w:color w:val="0F0A30"/>
          <w:kern w:val="2"/>
          <w:sz w:val="20"/>
          <w:lang w:val="en-US"/>
          <w14:ligatures w14:val="standardContextual"/>
        </w:rPr>
      </w:pPr>
      <w:r w:rsidRPr="00797101">
        <w:rPr>
          <w:rFonts w:ascii="Trebuchet MS" w:eastAsia="Poppins" w:hAnsi="Trebuchet MS" w:cs="Times New Roman"/>
          <w:color w:val="0F0A30"/>
          <w:kern w:val="2"/>
          <w:sz w:val="20"/>
          <w:lang w:val="en-US"/>
          <w14:ligatures w14:val="standardContextual"/>
        </w:rPr>
        <w:t>Where and when does delivery to the new owner take place ?</w:t>
      </w:r>
    </w:p>
    <w:p w14:paraId="4F622782" w14:textId="4C07BD25" w:rsidR="00427875" w:rsidRPr="00797101" w:rsidRDefault="00A27FB2" w:rsidP="001F436B">
      <w:pPr>
        <w:spacing w:after="0" w:line="259" w:lineRule="auto"/>
        <w:rPr>
          <w:rFonts w:ascii="Trebuchet MS" w:hAnsi="Trebuchet MS" w:cs="Times New Roman"/>
          <w:bCs/>
        </w:rPr>
      </w:pPr>
      <w:r w:rsidRPr="00797101">
        <w:rPr>
          <w:rFonts w:ascii="Trebuchet MS" w:eastAsia="Poppins" w:hAnsi="Trebuchet MS" w:cs="Times New Roman"/>
          <w:color w:val="0F0A30"/>
          <w:kern w:val="2"/>
          <w:sz w:val="20"/>
          <w:lang w:val="en-US"/>
          <w14:ligatures w14:val="standardContextual"/>
        </w:rPr>
        <w:t>Confirm appropriate conventions/licenses/permissions have been obtained</w:t>
      </w:r>
    </w:p>
    <w:p w14:paraId="6E083544" w14:textId="4BFD4C3A" w:rsidR="00440DA6" w:rsidRPr="001F436B" w:rsidRDefault="00DB5B3E" w:rsidP="00440DA6">
      <w:pPr>
        <w:rPr>
          <w:rFonts w:ascii="Trebuchet MS" w:hAnsi="Trebuchet MS" w:cs="Times New Roman"/>
          <w:bCs/>
        </w:rPr>
      </w:pPr>
      <w:r>
        <w:rPr>
          <w:rFonts w:ascii="Trebuchet MS" w:hAnsi="Trebuchet MS" w:cs="Times New Roman"/>
          <w:bCs/>
        </w:rPr>
        <w:t xml:space="preserve"> </w:t>
      </w:r>
      <w:r w:rsidR="00440DA6" w:rsidRPr="001F436B">
        <w:rPr>
          <w:rFonts w:ascii="Trebuchet MS" w:hAnsi="Trebuchet MS" w:cs="Times New Roman"/>
          <w:bCs/>
        </w:rPr>
        <w:br w:type="page"/>
      </w:r>
    </w:p>
    <w:p w14:paraId="5126D9BF" w14:textId="49D43BD5" w:rsidR="00440DA6" w:rsidRPr="002564E9" w:rsidRDefault="00440DA6" w:rsidP="002564E9">
      <w:pPr>
        <w:spacing w:after="0"/>
        <w:jc w:val="center"/>
        <w:rPr>
          <w:rFonts w:ascii="Trebuchet MS" w:hAnsi="Trebuchet MS" w:cs="Times New Roman"/>
          <w:b/>
          <w:sz w:val="28"/>
          <w:szCs w:val="28"/>
        </w:rPr>
      </w:pPr>
      <w:r w:rsidRPr="002564E9">
        <w:rPr>
          <w:rFonts w:ascii="Trebuchet MS" w:hAnsi="Trebuchet MS" w:cs="Times New Roman"/>
          <w:b/>
          <w:sz w:val="28"/>
          <w:szCs w:val="28"/>
        </w:rPr>
        <w:lastRenderedPageBreak/>
        <w:t>Appendix 2</w:t>
      </w:r>
    </w:p>
    <w:p w14:paraId="768BFD3A" w14:textId="5CB2C470" w:rsidR="00CC7A7F" w:rsidRPr="002564E9" w:rsidRDefault="00CC7A7F" w:rsidP="00CC7A7F">
      <w:pPr>
        <w:spacing w:after="0"/>
        <w:rPr>
          <w:rFonts w:ascii="Trebuchet MS" w:hAnsi="Trebuchet MS" w:cs="Times New Roman"/>
          <w:b/>
          <w:sz w:val="20"/>
          <w:szCs w:val="20"/>
        </w:rPr>
      </w:pPr>
      <w:r w:rsidRPr="002564E9">
        <w:rPr>
          <w:rFonts w:ascii="Trebuchet MS" w:hAnsi="Trebuchet MS" w:cs="Times New Roman"/>
          <w:b/>
          <w:sz w:val="20"/>
          <w:szCs w:val="20"/>
        </w:rPr>
        <w:t>Abbreviations:</w:t>
      </w:r>
    </w:p>
    <w:p w14:paraId="768BFD3B" w14:textId="77777777" w:rsidR="00CC7A7F" w:rsidRPr="002564E9" w:rsidRDefault="00CC7A7F" w:rsidP="00CC7A7F">
      <w:pPr>
        <w:spacing w:after="0"/>
        <w:rPr>
          <w:rFonts w:ascii="Trebuchet MS" w:hAnsi="Trebuchet MS" w:cs="Times New Roman"/>
          <w:b/>
          <w:sz w:val="20"/>
          <w:szCs w:val="20"/>
        </w:rPr>
      </w:pPr>
    </w:p>
    <w:p w14:paraId="768BFD3C"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API</w:t>
      </w:r>
      <w:r w:rsidRPr="002564E9">
        <w:rPr>
          <w:rFonts w:ascii="Trebuchet MS" w:hAnsi="Trebuchet MS" w:cs="Times New Roman"/>
          <w:sz w:val="20"/>
          <w:szCs w:val="20"/>
        </w:rPr>
        <w:tab/>
      </w:r>
      <w:r w:rsidRPr="002564E9">
        <w:rPr>
          <w:rFonts w:ascii="Trebuchet MS" w:hAnsi="Trebuchet MS" w:cs="Times New Roman"/>
          <w:sz w:val="20"/>
          <w:szCs w:val="20"/>
        </w:rPr>
        <w:tab/>
        <w:t>American Petroleum Institute</w:t>
      </w:r>
    </w:p>
    <w:p w14:paraId="768BFD3D" w14:textId="77777777" w:rsidR="00CC7A7F" w:rsidRPr="002564E9" w:rsidRDefault="00CC7A7F" w:rsidP="00CC7A7F">
      <w:pPr>
        <w:spacing w:after="0"/>
        <w:rPr>
          <w:rFonts w:ascii="Trebuchet MS" w:hAnsi="Trebuchet MS" w:cs="Times New Roman"/>
          <w:sz w:val="20"/>
          <w:szCs w:val="20"/>
        </w:rPr>
      </w:pPr>
      <w:proofErr w:type="spellStart"/>
      <w:r w:rsidRPr="002564E9">
        <w:rPr>
          <w:rFonts w:ascii="Trebuchet MS" w:hAnsi="Trebuchet MS" w:cs="Times New Roman"/>
          <w:sz w:val="20"/>
          <w:szCs w:val="20"/>
        </w:rPr>
        <w:t>BoP</w:t>
      </w:r>
      <w:proofErr w:type="spellEnd"/>
      <w:r w:rsidRPr="002564E9">
        <w:rPr>
          <w:rFonts w:ascii="Trebuchet MS" w:hAnsi="Trebuchet MS" w:cs="Times New Roman"/>
          <w:sz w:val="20"/>
          <w:szCs w:val="20"/>
        </w:rPr>
        <w:tab/>
      </w:r>
      <w:r w:rsidRPr="002564E9">
        <w:rPr>
          <w:rFonts w:ascii="Trebuchet MS" w:hAnsi="Trebuchet MS" w:cs="Times New Roman"/>
          <w:sz w:val="20"/>
          <w:szCs w:val="20"/>
        </w:rPr>
        <w:tab/>
        <w:t>Blowout Preventer</w:t>
      </w:r>
    </w:p>
    <w:p w14:paraId="768BFD3E"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BS</w:t>
      </w:r>
      <w:r w:rsidRPr="002564E9">
        <w:rPr>
          <w:rFonts w:ascii="Trebuchet MS" w:hAnsi="Trebuchet MS" w:cs="Times New Roman"/>
          <w:sz w:val="20"/>
          <w:szCs w:val="20"/>
        </w:rPr>
        <w:tab/>
      </w:r>
      <w:r w:rsidRPr="002564E9">
        <w:rPr>
          <w:rFonts w:ascii="Trebuchet MS" w:hAnsi="Trebuchet MS" w:cs="Times New Roman"/>
          <w:sz w:val="20"/>
          <w:szCs w:val="20"/>
        </w:rPr>
        <w:tab/>
        <w:t>British Standard</w:t>
      </w:r>
    </w:p>
    <w:p w14:paraId="3B8E49E9" w14:textId="29A73CC5" w:rsidR="000700EC" w:rsidRPr="002564E9" w:rsidRDefault="000700EC" w:rsidP="00CC7A7F">
      <w:pPr>
        <w:spacing w:after="0"/>
        <w:rPr>
          <w:rFonts w:ascii="Trebuchet MS" w:hAnsi="Trebuchet MS" w:cs="Times New Roman"/>
          <w:sz w:val="20"/>
          <w:szCs w:val="20"/>
        </w:rPr>
      </w:pPr>
      <w:r w:rsidRPr="002564E9">
        <w:rPr>
          <w:rFonts w:ascii="Trebuchet MS" w:hAnsi="Trebuchet MS" w:cs="Times New Roman"/>
          <w:sz w:val="20"/>
          <w:szCs w:val="20"/>
        </w:rPr>
        <w:t>CoA</w:t>
      </w:r>
      <w:r w:rsidRPr="002564E9">
        <w:rPr>
          <w:rFonts w:ascii="Trebuchet MS" w:hAnsi="Trebuchet MS" w:cs="Times New Roman"/>
          <w:sz w:val="20"/>
          <w:szCs w:val="20"/>
        </w:rPr>
        <w:tab/>
      </w:r>
      <w:r w:rsidRPr="002564E9">
        <w:rPr>
          <w:rFonts w:ascii="Trebuchet MS" w:hAnsi="Trebuchet MS" w:cs="Times New Roman"/>
          <w:sz w:val="20"/>
          <w:szCs w:val="20"/>
        </w:rPr>
        <w:tab/>
        <w:t>Certificate of Approval</w:t>
      </w:r>
    </w:p>
    <w:p w14:paraId="6F41ED03" w14:textId="0109224B" w:rsidR="00C873FA" w:rsidRPr="002564E9" w:rsidRDefault="00504E13" w:rsidP="00CC7A7F">
      <w:pPr>
        <w:spacing w:after="0"/>
        <w:rPr>
          <w:rFonts w:ascii="Trebuchet MS" w:hAnsi="Trebuchet MS" w:cs="Times New Roman"/>
          <w:sz w:val="20"/>
          <w:szCs w:val="20"/>
        </w:rPr>
      </w:pPr>
      <w:r w:rsidRPr="002564E9">
        <w:rPr>
          <w:rFonts w:ascii="Trebuchet MS" w:hAnsi="Trebuchet MS" w:cs="Times New Roman"/>
          <w:sz w:val="20"/>
          <w:szCs w:val="20"/>
        </w:rPr>
        <w:t>CoC</w:t>
      </w:r>
      <w:r w:rsidRPr="002564E9">
        <w:rPr>
          <w:rFonts w:ascii="Trebuchet MS" w:hAnsi="Trebuchet MS" w:cs="Times New Roman"/>
          <w:sz w:val="20"/>
          <w:szCs w:val="20"/>
        </w:rPr>
        <w:tab/>
      </w:r>
      <w:r w:rsidRPr="002564E9">
        <w:rPr>
          <w:rFonts w:ascii="Trebuchet MS" w:hAnsi="Trebuchet MS" w:cs="Times New Roman"/>
          <w:sz w:val="20"/>
          <w:szCs w:val="20"/>
        </w:rPr>
        <w:tab/>
        <w:t>Conditions of Class</w:t>
      </w:r>
    </w:p>
    <w:p w14:paraId="768BFD3F" w14:textId="77777777" w:rsidR="00CC7A7F" w:rsidRPr="002564E9" w:rsidRDefault="00CC7A7F" w:rsidP="00CC7A7F">
      <w:pPr>
        <w:spacing w:after="0"/>
        <w:rPr>
          <w:rFonts w:ascii="Trebuchet MS" w:hAnsi="Trebuchet MS" w:cs="Times New Roman"/>
          <w:sz w:val="20"/>
          <w:szCs w:val="20"/>
        </w:rPr>
      </w:pPr>
      <w:proofErr w:type="spellStart"/>
      <w:r w:rsidRPr="002564E9">
        <w:rPr>
          <w:rFonts w:ascii="Trebuchet MS" w:hAnsi="Trebuchet MS" w:cs="Times New Roman"/>
          <w:sz w:val="20"/>
          <w:szCs w:val="20"/>
        </w:rPr>
        <w:t>CoG</w:t>
      </w:r>
      <w:proofErr w:type="spellEnd"/>
      <w:r w:rsidRPr="002564E9">
        <w:rPr>
          <w:rFonts w:ascii="Trebuchet MS" w:hAnsi="Trebuchet MS" w:cs="Times New Roman"/>
          <w:sz w:val="20"/>
          <w:szCs w:val="20"/>
        </w:rPr>
        <w:tab/>
      </w:r>
      <w:r w:rsidRPr="002564E9">
        <w:rPr>
          <w:rFonts w:ascii="Trebuchet MS" w:hAnsi="Trebuchet MS" w:cs="Times New Roman"/>
          <w:sz w:val="20"/>
          <w:szCs w:val="20"/>
        </w:rPr>
        <w:tab/>
        <w:t>Centre of Gravity</w:t>
      </w:r>
    </w:p>
    <w:p w14:paraId="768BFD40" w14:textId="77777777" w:rsidR="00CC7A7F" w:rsidRPr="002564E9" w:rsidRDefault="004B4E51" w:rsidP="00CC7A7F">
      <w:pPr>
        <w:spacing w:after="0"/>
        <w:rPr>
          <w:rFonts w:ascii="Trebuchet MS" w:hAnsi="Trebuchet MS" w:cs="Times New Roman"/>
          <w:sz w:val="20"/>
          <w:szCs w:val="20"/>
        </w:rPr>
      </w:pPr>
      <w:r w:rsidRPr="002564E9">
        <w:rPr>
          <w:rFonts w:ascii="Trebuchet MS" w:hAnsi="Trebuchet MS" w:cs="Times New Roman"/>
          <w:sz w:val="20"/>
          <w:szCs w:val="20"/>
        </w:rPr>
        <w:t>COP</w:t>
      </w:r>
      <w:r w:rsidR="00CC7A7F" w:rsidRPr="002564E9">
        <w:rPr>
          <w:rFonts w:ascii="Trebuchet MS" w:hAnsi="Trebuchet MS" w:cs="Times New Roman"/>
          <w:sz w:val="20"/>
          <w:szCs w:val="20"/>
        </w:rPr>
        <w:tab/>
      </w:r>
      <w:r w:rsidR="00CC7A7F" w:rsidRPr="002564E9">
        <w:rPr>
          <w:rFonts w:ascii="Trebuchet MS" w:hAnsi="Trebuchet MS" w:cs="Times New Roman"/>
          <w:sz w:val="20"/>
          <w:szCs w:val="20"/>
        </w:rPr>
        <w:tab/>
        <w:t>Code of Practice</w:t>
      </w:r>
    </w:p>
    <w:p w14:paraId="768BFD41"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DP</w:t>
      </w:r>
      <w:r w:rsidRPr="002564E9">
        <w:rPr>
          <w:rFonts w:ascii="Trebuchet MS" w:hAnsi="Trebuchet MS" w:cs="Times New Roman"/>
          <w:sz w:val="20"/>
          <w:szCs w:val="20"/>
        </w:rPr>
        <w:tab/>
      </w:r>
      <w:r w:rsidRPr="002564E9">
        <w:rPr>
          <w:rFonts w:ascii="Trebuchet MS" w:hAnsi="Trebuchet MS" w:cs="Times New Roman"/>
          <w:sz w:val="20"/>
          <w:szCs w:val="20"/>
        </w:rPr>
        <w:tab/>
        <w:t>Dynamic Positioning</w:t>
      </w:r>
    </w:p>
    <w:p w14:paraId="768BFD42"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ESD</w:t>
      </w:r>
      <w:r w:rsidRPr="002564E9">
        <w:rPr>
          <w:rFonts w:ascii="Trebuchet MS" w:hAnsi="Trebuchet MS" w:cs="Times New Roman"/>
          <w:sz w:val="20"/>
          <w:szCs w:val="20"/>
        </w:rPr>
        <w:tab/>
      </w:r>
      <w:r w:rsidRPr="002564E9">
        <w:rPr>
          <w:rFonts w:ascii="Trebuchet MS" w:hAnsi="Trebuchet MS" w:cs="Times New Roman"/>
          <w:sz w:val="20"/>
          <w:szCs w:val="20"/>
        </w:rPr>
        <w:tab/>
        <w:t>Emergency Shut-Down valve</w:t>
      </w:r>
    </w:p>
    <w:p w14:paraId="768BFD43" w14:textId="77777777" w:rsidR="00CC7A7F" w:rsidRPr="002564E9" w:rsidRDefault="00CC7A7F" w:rsidP="00CC7A7F">
      <w:pPr>
        <w:spacing w:after="0"/>
        <w:rPr>
          <w:rFonts w:ascii="Trebuchet MS" w:hAnsi="Trebuchet MS" w:cs="Times New Roman"/>
          <w:sz w:val="20"/>
          <w:szCs w:val="20"/>
        </w:rPr>
      </w:pPr>
      <w:proofErr w:type="spellStart"/>
      <w:r w:rsidRPr="002564E9">
        <w:rPr>
          <w:rFonts w:ascii="Trebuchet MS" w:hAnsi="Trebuchet MS" w:cs="Times New Roman"/>
          <w:sz w:val="20"/>
          <w:szCs w:val="20"/>
        </w:rPr>
        <w:t>FoS</w:t>
      </w:r>
      <w:proofErr w:type="spellEnd"/>
      <w:r w:rsidRPr="002564E9">
        <w:rPr>
          <w:rFonts w:ascii="Trebuchet MS" w:hAnsi="Trebuchet MS" w:cs="Times New Roman"/>
          <w:sz w:val="20"/>
          <w:szCs w:val="20"/>
        </w:rPr>
        <w:tab/>
      </w:r>
      <w:r w:rsidRPr="002564E9">
        <w:rPr>
          <w:rFonts w:ascii="Trebuchet MS" w:hAnsi="Trebuchet MS" w:cs="Times New Roman"/>
          <w:sz w:val="20"/>
          <w:szCs w:val="20"/>
        </w:rPr>
        <w:tab/>
        <w:t>Factor of Safety</w:t>
      </w:r>
    </w:p>
    <w:p w14:paraId="5BC5FCE8" w14:textId="4082DDC4" w:rsidR="000D1E4F" w:rsidRPr="002564E9" w:rsidRDefault="000D1E4F" w:rsidP="00CC7A7F">
      <w:pPr>
        <w:spacing w:after="0"/>
        <w:rPr>
          <w:rFonts w:ascii="Trebuchet MS" w:hAnsi="Trebuchet MS" w:cs="Times New Roman"/>
          <w:sz w:val="20"/>
          <w:szCs w:val="20"/>
        </w:rPr>
      </w:pPr>
      <w:r w:rsidRPr="002564E9">
        <w:rPr>
          <w:rFonts w:ascii="Trebuchet MS" w:hAnsi="Trebuchet MS" w:cs="Times New Roman"/>
          <w:sz w:val="20"/>
          <w:szCs w:val="20"/>
        </w:rPr>
        <w:t>FOWT</w:t>
      </w:r>
      <w:r w:rsidRPr="002564E9">
        <w:rPr>
          <w:rFonts w:ascii="Trebuchet MS" w:hAnsi="Trebuchet MS" w:cs="Times New Roman"/>
          <w:sz w:val="20"/>
          <w:szCs w:val="20"/>
        </w:rPr>
        <w:tab/>
      </w:r>
      <w:r w:rsidRPr="002564E9">
        <w:rPr>
          <w:rFonts w:ascii="Trebuchet MS" w:hAnsi="Trebuchet MS" w:cs="Times New Roman"/>
          <w:sz w:val="20"/>
          <w:szCs w:val="20"/>
        </w:rPr>
        <w:tab/>
        <w:t>Floating Offshore Wind Turbine</w:t>
      </w:r>
    </w:p>
    <w:p w14:paraId="4524CCCC" w14:textId="492C5234" w:rsidR="002831C5" w:rsidRPr="002564E9" w:rsidRDefault="002831C5" w:rsidP="00CC7A7F">
      <w:pPr>
        <w:spacing w:after="0"/>
        <w:rPr>
          <w:rFonts w:ascii="Trebuchet MS" w:hAnsi="Trebuchet MS" w:cs="Times New Roman"/>
          <w:sz w:val="20"/>
          <w:szCs w:val="20"/>
        </w:rPr>
      </w:pPr>
      <w:r w:rsidRPr="002564E9">
        <w:rPr>
          <w:rFonts w:ascii="Trebuchet MS" w:hAnsi="Trebuchet MS" w:cs="Times New Roman"/>
          <w:sz w:val="20"/>
          <w:szCs w:val="20"/>
        </w:rPr>
        <w:t>FPSO</w:t>
      </w:r>
      <w:r w:rsidRPr="002564E9">
        <w:rPr>
          <w:rFonts w:ascii="Trebuchet MS" w:hAnsi="Trebuchet MS" w:cs="Times New Roman"/>
          <w:sz w:val="20"/>
          <w:szCs w:val="20"/>
        </w:rPr>
        <w:tab/>
      </w:r>
      <w:r w:rsidRPr="002564E9">
        <w:rPr>
          <w:rFonts w:ascii="Trebuchet MS" w:hAnsi="Trebuchet MS" w:cs="Times New Roman"/>
          <w:sz w:val="20"/>
          <w:szCs w:val="20"/>
        </w:rPr>
        <w:tab/>
        <w:t xml:space="preserve">Floating Offshore Storage Oil    </w:t>
      </w:r>
    </w:p>
    <w:p w14:paraId="768BFD44"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GPS</w:t>
      </w:r>
      <w:r w:rsidRPr="002564E9">
        <w:rPr>
          <w:rFonts w:ascii="Trebuchet MS" w:hAnsi="Trebuchet MS" w:cs="Times New Roman"/>
          <w:sz w:val="20"/>
          <w:szCs w:val="20"/>
        </w:rPr>
        <w:tab/>
      </w:r>
      <w:r w:rsidRPr="002564E9">
        <w:rPr>
          <w:rFonts w:ascii="Trebuchet MS" w:hAnsi="Trebuchet MS" w:cs="Times New Roman"/>
          <w:sz w:val="20"/>
          <w:szCs w:val="20"/>
        </w:rPr>
        <w:tab/>
        <w:t>Global Positioning System</w:t>
      </w:r>
    </w:p>
    <w:p w14:paraId="768BFD45"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HLV</w:t>
      </w:r>
      <w:r w:rsidRPr="002564E9">
        <w:rPr>
          <w:rFonts w:ascii="Trebuchet MS" w:hAnsi="Trebuchet MS" w:cs="Times New Roman"/>
          <w:sz w:val="20"/>
          <w:szCs w:val="20"/>
        </w:rPr>
        <w:tab/>
      </w:r>
      <w:r w:rsidRPr="002564E9">
        <w:rPr>
          <w:rFonts w:ascii="Trebuchet MS" w:hAnsi="Trebuchet MS" w:cs="Times New Roman"/>
          <w:sz w:val="20"/>
          <w:szCs w:val="20"/>
        </w:rPr>
        <w:tab/>
        <w:t>Heavy Lift Vessel</w:t>
      </w:r>
    </w:p>
    <w:p w14:paraId="768BFD46"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HSE</w:t>
      </w:r>
      <w:r w:rsidRPr="002564E9">
        <w:rPr>
          <w:rFonts w:ascii="Trebuchet MS" w:hAnsi="Trebuchet MS" w:cs="Times New Roman"/>
          <w:sz w:val="20"/>
          <w:szCs w:val="20"/>
        </w:rPr>
        <w:tab/>
      </w:r>
      <w:r w:rsidRPr="002564E9">
        <w:rPr>
          <w:rFonts w:ascii="Trebuchet MS" w:hAnsi="Trebuchet MS" w:cs="Times New Roman"/>
          <w:sz w:val="20"/>
          <w:szCs w:val="20"/>
        </w:rPr>
        <w:tab/>
        <w:t>Health and Safety Executive</w:t>
      </w:r>
    </w:p>
    <w:p w14:paraId="768BFD47" w14:textId="77777777" w:rsidR="004244D9" w:rsidRPr="002564E9" w:rsidRDefault="004244D9" w:rsidP="00CC7A7F">
      <w:pPr>
        <w:spacing w:after="0"/>
        <w:rPr>
          <w:rFonts w:ascii="Trebuchet MS" w:hAnsi="Trebuchet MS" w:cs="Times New Roman"/>
          <w:sz w:val="20"/>
          <w:szCs w:val="20"/>
        </w:rPr>
      </w:pPr>
      <w:r w:rsidRPr="002564E9">
        <w:rPr>
          <w:rFonts w:ascii="Trebuchet MS" w:hAnsi="Trebuchet MS" w:cs="Times New Roman"/>
          <w:sz w:val="20"/>
          <w:szCs w:val="20"/>
        </w:rPr>
        <w:t>IACS</w:t>
      </w:r>
      <w:r w:rsidRPr="002564E9">
        <w:rPr>
          <w:rFonts w:ascii="Trebuchet MS" w:hAnsi="Trebuchet MS" w:cs="Times New Roman"/>
          <w:sz w:val="20"/>
          <w:szCs w:val="20"/>
        </w:rPr>
        <w:tab/>
      </w:r>
      <w:r w:rsidRPr="002564E9">
        <w:rPr>
          <w:rFonts w:ascii="Trebuchet MS" w:hAnsi="Trebuchet MS" w:cs="Times New Roman"/>
          <w:sz w:val="20"/>
          <w:szCs w:val="20"/>
        </w:rPr>
        <w:tab/>
        <w:t>International Association of Classification Societies</w:t>
      </w:r>
    </w:p>
    <w:p w14:paraId="768BFD48"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IMO</w:t>
      </w:r>
      <w:r w:rsidRPr="002564E9">
        <w:rPr>
          <w:rFonts w:ascii="Trebuchet MS" w:hAnsi="Trebuchet MS" w:cs="Times New Roman"/>
          <w:sz w:val="20"/>
          <w:szCs w:val="20"/>
        </w:rPr>
        <w:tab/>
      </w:r>
      <w:r w:rsidRPr="002564E9">
        <w:rPr>
          <w:rFonts w:ascii="Trebuchet MS" w:hAnsi="Trebuchet MS" w:cs="Times New Roman"/>
          <w:sz w:val="20"/>
          <w:szCs w:val="20"/>
        </w:rPr>
        <w:tab/>
        <w:t>International Maritime Organisation</w:t>
      </w:r>
    </w:p>
    <w:p w14:paraId="768BFD49" w14:textId="77777777" w:rsidR="004244D9" w:rsidRPr="002564E9" w:rsidRDefault="004244D9" w:rsidP="00CC7A7F">
      <w:pPr>
        <w:spacing w:after="0"/>
        <w:rPr>
          <w:rFonts w:ascii="Trebuchet MS" w:hAnsi="Trebuchet MS" w:cs="Times New Roman"/>
          <w:sz w:val="20"/>
          <w:szCs w:val="20"/>
        </w:rPr>
      </w:pPr>
      <w:r w:rsidRPr="002564E9">
        <w:rPr>
          <w:rFonts w:ascii="Trebuchet MS" w:hAnsi="Trebuchet MS" w:cs="Times New Roman"/>
          <w:sz w:val="20"/>
          <w:szCs w:val="20"/>
        </w:rPr>
        <w:t>ISM</w:t>
      </w:r>
      <w:r w:rsidRPr="002564E9">
        <w:rPr>
          <w:rFonts w:ascii="Trebuchet MS" w:hAnsi="Trebuchet MS" w:cs="Times New Roman"/>
          <w:sz w:val="20"/>
          <w:szCs w:val="20"/>
        </w:rPr>
        <w:tab/>
      </w:r>
      <w:r w:rsidRPr="002564E9">
        <w:rPr>
          <w:rFonts w:ascii="Trebuchet MS" w:hAnsi="Trebuchet MS" w:cs="Times New Roman"/>
          <w:sz w:val="20"/>
          <w:szCs w:val="20"/>
        </w:rPr>
        <w:tab/>
        <w:t>International Ship Management (Certificate)</w:t>
      </w:r>
    </w:p>
    <w:p w14:paraId="768BFD4A"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ISO</w:t>
      </w:r>
      <w:r w:rsidRPr="002564E9">
        <w:rPr>
          <w:rFonts w:ascii="Trebuchet MS" w:hAnsi="Trebuchet MS" w:cs="Times New Roman"/>
          <w:sz w:val="20"/>
          <w:szCs w:val="20"/>
        </w:rPr>
        <w:tab/>
      </w:r>
      <w:r w:rsidRPr="002564E9">
        <w:rPr>
          <w:rFonts w:ascii="Trebuchet MS" w:hAnsi="Trebuchet MS" w:cs="Times New Roman"/>
          <w:sz w:val="20"/>
          <w:szCs w:val="20"/>
        </w:rPr>
        <w:tab/>
        <w:t>International Standards Organisation</w:t>
      </w:r>
    </w:p>
    <w:p w14:paraId="768BFD4B"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ISPS</w:t>
      </w:r>
      <w:r w:rsidRPr="002564E9">
        <w:rPr>
          <w:rFonts w:ascii="Trebuchet MS" w:hAnsi="Trebuchet MS" w:cs="Times New Roman"/>
          <w:sz w:val="20"/>
          <w:szCs w:val="20"/>
        </w:rPr>
        <w:tab/>
      </w:r>
      <w:r w:rsidRPr="002564E9">
        <w:rPr>
          <w:rFonts w:ascii="Trebuchet MS" w:hAnsi="Trebuchet MS" w:cs="Times New Roman"/>
          <w:sz w:val="20"/>
          <w:szCs w:val="20"/>
        </w:rPr>
        <w:tab/>
        <w:t>International Ship and Port Facility Security</w:t>
      </w:r>
    </w:p>
    <w:p w14:paraId="19021770" w14:textId="7089F4A8" w:rsidR="00A27FB2" w:rsidRPr="002564E9" w:rsidRDefault="00B15456" w:rsidP="00CC7A7F">
      <w:pPr>
        <w:spacing w:after="0"/>
        <w:rPr>
          <w:rFonts w:ascii="Trebuchet MS" w:hAnsi="Trebuchet MS" w:cs="Times New Roman"/>
          <w:sz w:val="20"/>
          <w:szCs w:val="20"/>
        </w:rPr>
      </w:pPr>
      <w:r w:rsidRPr="002564E9">
        <w:rPr>
          <w:rFonts w:ascii="Trebuchet MS" w:hAnsi="Trebuchet MS" w:cs="Times New Roman"/>
          <w:sz w:val="20"/>
          <w:szCs w:val="20"/>
        </w:rPr>
        <w:t>IVB</w:t>
      </w:r>
      <w:r w:rsidRPr="002564E9">
        <w:rPr>
          <w:rFonts w:ascii="Trebuchet MS" w:hAnsi="Trebuchet MS" w:cs="Times New Roman"/>
          <w:sz w:val="20"/>
          <w:szCs w:val="20"/>
        </w:rPr>
        <w:tab/>
      </w:r>
      <w:r w:rsidRPr="002564E9">
        <w:rPr>
          <w:rFonts w:ascii="Trebuchet MS" w:hAnsi="Trebuchet MS" w:cs="Times New Roman"/>
          <w:sz w:val="20"/>
          <w:szCs w:val="20"/>
        </w:rPr>
        <w:tab/>
        <w:t>Independent Verification Body</w:t>
      </w:r>
    </w:p>
    <w:p w14:paraId="768BFD4C" w14:textId="135925DD"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J</w:t>
      </w:r>
      <w:r w:rsidR="00001F93">
        <w:rPr>
          <w:rFonts w:ascii="Trebuchet MS" w:hAnsi="Trebuchet MS" w:cs="Times New Roman"/>
          <w:sz w:val="20"/>
          <w:szCs w:val="20"/>
        </w:rPr>
        <w:t>N</w:t>
      </w:r>
      <w:r w:rsidRPr="002564E9">
        <w:rPr>
          <w:rFonts w:ascii="Trebuchet MS" w:hAnsi="Trebuchet MS" w:cs="Times New Roman"/>
          <w:sz w:val="20"/>
          <w:szCs w:val="20"/>
        </w:rPr>
        <w:t>RC</w:t>
      </w:r>
      <w:r w:rsidRPr="002564E9">
        <w:rPr>
          <w:rFonts w:ascii="Trebuchet MS" w:hAnsi="Trebuchet MS" w:cs="Times New Roman"/>
          <w:sz w:val="20"/>
          <w:szCs w:val="20"/>
        </w:rPr>
        <w:tab/>
      </w:r>
      <w:r w:rsidRPr="002564E9">
        <w:rPr>
          <w:rFonts w:ascii="Trebuchet MS" w:hAnsi="Trebuchet MS" w:cs="Times New Roman"/>
          <w:sz w:val="20"/>
          <w:szCs w:val="20"/>
        </w:rPr>
        <w:tab/>
        <w:t>Joint</w:t>
      </w:r>
      <w:r w:rsidR="00001F93">
        <w:rPr>
          <w:rFonts w:ascii="Trebuchet MS" w:hAnsi="Trebuchet MS" w:cs="Times New Roman"/>
          <w:sz w:val="20"/>
          <w:szCs w:val="20"/>
        </w:rPr>
        <w:t xml:space="preserve"> Natural Resources </w:t>
      </w:r>
      <w:r w:rsidRPr="002564E9">
        <w:rPr>
          <w:rFonts w:ascii="Trebuchet MS" w:hAnsi="Trebuchet MS" w:cs="Times New Roman"/>
          <w:sz w:val="20"/>
          <w:szCs w:val="20"/>
        </w:rPr>
        <w:t>Committee</w:t>
      </w:r>
    </w:p>
    <w:p w14:paraId="768BFD4D" w14:textId="77777777" w:rsidR="00A266B1" w:rsidRDefault="00A266B1" w:rsidP="00CC7A7F">
      <w:pPr>
        <w:spacing w:after="0"/>
        <w:rPr>
          <w:rFonts w:ascii="Trebuchet MS" w:hAnsi="Trebuchet MS" w:cs="Times New Roman"/>
          <w:sz w:val="20"/>
          <w:szCs w:val="20"/>
        </w:rPr>
      </w:pPr>
      <w:r w:rsidRPr="002564E9">
        <w:rPr>
          <w:rFonts w:ascii="Trebuchet MS" w:hAnsi="Trebuchet MS" w:cs="Times New Roman"/>
          <w:sz w:val="20"/>
          <w:szCs w:val="20"/>
        </w:rPr>
        <w:t>JSA</w:t>
      </w:r>
      <w:r w:rsidRPr="002564E9">
        <w:rPr>
          <w:rFonts w:ascii="Trebuchet MS" w:hAnsi="Trebuchet MS" w:cs="Times New Roman"/>
          <w:sz w:val="20"/>
          <w:szCs w:val="20"/>
        </w:rPr>
        <w:tab/>
      </w:r>
      <w:r w:rsidRPr="002564E9">
        <w:rPr>
          <w:rFonts w:ascii="Trebuchet MS" w:hAnsi="Trebuchet MS" w:cs="Times New Roman"/>
          <w:sz w:val="20"/>
          <w:szCs w:val="20"/>
        </w:rPr>
        <w:tab/>
        <w:t>Job Safety Analysis</w:t>
      </w:r>
    </w:p>
    <w:p w14:paraId="29E46E76" w14:textId="724D941F" w:rsidR="005639C9" w:rsidRPr="002564E9" w:rsidRDefault="005639C9" w:rsidP="00CC7A7F">
      <w:pPr>
        <w:spacing w:after="0"/>
        <w:rPr>
          <w:rFonts w:ascii="Trebuchet MS" w:hAnsi="Trebuchet MS" w:cs="Times New Roman"/>
          <w:sz w:val="20"/>
          <w:szCs w:val="20"/>
        </w:rPr>
      </w:pPr>
      <w:proofErr w:type="spellStart"/>
      <w:r>
        <w:rPr>
          <w:rFonts w:ascii="Trebuchet MS" w:hAnsi="Trebuchet MS" w:cs="Times New Roman"/>
          <w:sz w:val="20"/>
          <w:szCs w:val="20"/>
        </w:rPr>
        <w:t>MoC</w:t>
      </w:r>
      <w:proofErr w:type="spellEnd"/>
      <w:r>
        <w:rPr>
          <w:rFonts w:ascii="Trebuchet MS" w:hAnsi="Trebuchet MS" w:cs="Times New Roman"/>
          <w:sz w:val="20"/>
          <w:szCs w:val="20"/>
        </w:rPr>
        <w:tab/>
      </w:r>
      <w:r>
        <w:rPr>
          <w:rFonts w:ascii="Trebuchet MS" w:hAnsi="Trebuchet MS" w:cs="Times New Roman"/>
          <w:sz w:val="20"/>
          <w:szCs w:val="20"/>
        </w:rPr>
        <w:tab/>
        <w:t>Management of Change</w:t>
      </w:r>
    </w:p>
    <w:p w14:paraId="768BFD4E"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MODU</w:t>
      </w:r>
      <w:r w:rsidRPr="002564E9">
        <w:rPr>
          <w:rFonts w:ascii="Trebuchet MS" w:hAnsi="Trebuchet MS" w:cs="Times New Roman"/>
          <w:sz w:val="20"/>
          <w:szCs w:val="20"/>
        </w:rPr>
        <w:tab/>
      </w:r>
      <w:r w:rsidRPr="002564E9">
        <w:rPr>
          <w:rFonts w:ascii="Trebuchet MS" w:hAnsi="Trebuchet MS" w:cs="Times New Roman"/>
          <w:sz w:val="20"/>
          <w:szCs w:val="20"/>
        </w:rPr>
        <w:tab/>
        <w:t>Mobile Offshore Drilling Unit</w:t>
      </w:r>
    </w:p>
    <w:p w14:paraId="768BFD4F"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MOU</w:t>
      </w:r>
      <w:r w:rsidRPr="002564E9">
        <w:rPr>
          <w:rFonts w:ascii="Trebuchet MS" w:hAnsi="Trebuchet MS" w:cs="Times New Roman"/>
          <w:sz w:val="20"/>
          <w:szCs w:val="20"/>
        </w:rPr>
        <w:tab/>
      </w:r>
      <w:r w:rsidRPr="002564E9">
        <w:rPr>
          <w:rFonts w:ascii="Trebuchet MS" w:hAnsi="Trebuchet MS" w:cs="Times New Roman"/>
          <w:sz w:val="20"/>
          <w:szCs w:val="20"/>
        </w:rPr>
        <w:tab/>
        <w:t>Mobile Offshore Unit</w:t>
      </w:r>
    </w:p>
    <w:p w14:paraId="4F8FF5C5" w14:textId="0D8125D6" w:rsidR="000700EC" w:rsidRPr="002564E9" w:rsidRDefault="000700EC" w:rsidP="00CC7A7F">
      <w:pPr>
        <w:spacing w:after="0"/>
        <w:rPr>
          <w:rFonts w:ascii="Trebuchet MS" w:hAnsi="Trebuchet MS" w:cs="Times New Roman"/>
          <w:sz w:val="20"/>
          <w:szCs w:val="20"/>
        </w:rPr>
      </w:pPr>
      <w:r w:rsidRPr="002564E9">
        <w:rPr>
          <w:rFonts w:ascii="Trebuchet MS" w:hAnsi="Trebuchet MS" w:cs="Times New Roman"/>
          <w:sz w:val="20"/>
          <w:szCs w:val="20"/>
        </w:rPr>
        <w:t>MWS</w:t>
      </w:r>
      <w:r w:rsidRPr="002564E9">
        <w:rPr>
          <w:rFonts w:ascii="Trebuchet MS" w:hAnsi="Trebuchet MS" w:cs="Times New Roman"/>
          <w:sz w:val="20"/>
          <w:szCs w:val="20"/>
        </w:rPr>
        <w:tab/>
      </w:r>
      <w:r w:rsidRPr="002564E9">
        <w:rPr>
          <w:rFonts w:ascii="Trebuchet MS" w:hAnsi="Trebuchet MS" w:cs="Times New Roman"/>
          <w:sz w:val="20"/>
          <w:szCs w:val="20"/>
        </w:rPr>
        <w:tab/>
        <w:t>Marine Warranty Surveyor</w:t>
      </w:r>
    </w:p>
    <w:p w14:paraId="768BFD50"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NDT</w:t>
      </w:r>
      <w:r w:rsidRPr="002564E9">
        <w:rPr>
          <w:rFonts w:ascii="Trebuchet MS" w:hAnsi="Trebuchet MS" w:cs="Times New Roman"/>
          <w:sz w:val="20"/>
          <w:szCs w:val="20"/>
        </w:rPr>
        <w:tab/>
      </w:r>
      <w:r w:rsidRPr="002564E9">
        <w:rPr>
          <w:rFonts w:ascii="Trebuchet MS" w:hAnsi="Trebuchet MS" w:cs="Times New Roman"/>
          <w:sz w:val="20"/>
          <w:szCs w:val="20"/>
        </w:rPr>
        <w:tab/>
        <w:t>Non Destructive Testing</w:t>
      </w:r>
    </w:p>
    <w:p w14:paraId="768BFD51"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OEM</w:t>
      </w:r>
      <w:r w:rsidRPr="002564E9">
        <w:rPr>
          <w:rFonts w:ascii="Trebuchet MS" w:hAnsi="Trebuchet MS" w:cs="Times New Roman"/>
          <w:sz w:val="20"/>
          <w:szCs w:val="20"/>
        </w:rPr>
        <w:tab/>
      </w:r>
      <w:r w:rsidRPr="002564E9">
        <w:rPr>
          <w:rFonts w:ascii="Trebuchet MS" w:hAnsi="Trebuchet MS" w:cs="Times New Roman"/>
          <w:sz w:val="20"/>
          <w:szCs w:val="20"/>
        </w:rPr>
        <w:tab/>
        <w:t>Original Equipment Manufacturer</w:t>
      </w:r>
    </w:p>
    <w:p w14:paraId="768BFD52" w14:textId="77777777" w:rsidR="00CC7A7F" w:rsidRPr="002564E9" w:rsidRDefault="00CC7A7F" w:rsidP="00CC7A7F">
      <w:pPr>
        <w:spacing w:after="0"/>
        <w:ind w:left="1418" w:hanging="1418"/>
        <w:rPr>
          <w:rFonts w:ascii="Trebuchet MS" w:hAnsi="Trebuchet MS" w:cs="Times New Roman"/>
          <w:sz w:val="20"/>
          <w:szCs w:val="20"/>
        </w:rPr>
      </w:pPr>
      <w:r w:rsidRPr="002564E9">
        <w:rPr>
          <w:rFonts w:ascii="Trebuchet MS" w:hAnsi="Trebuchet MS" w:cs="Times New Roman"/>
          <w:sz w:val="20"/>
          <w:szCs w:val="20"/>
        </w:rPr>
        <w:t>OSPAR</w:t>
      </w:r>
      <w:r w:rsidRPr="002564E9">
        <w:rPr>
          <w:rFonts w:ascii="Trebuchet MS" w:hAnsi="Trebuchet MS" w:cs="Times New Roman"/>
          <w:sz w:val="20"/>
          <w:szCs w:val="20"/>
        </w:rPr>
        <w:tab/>
        <w:t>The Convention for the Protection of the Marine Environment of the North-East Atlantic</w:t>
      </w:r>
    </w:p>
    <w:p w14:paraId="768BFD53"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QA/QC</w:t>
      </w:r>
      <w:r w:rsidRPr="002564E9">
        <w:rPr>
          <w:rFonts w:ascii="Trebuchet MS" w:hAnsi="Trebuchet MS" w:cs="Times New Roman"/>
          <w:sz w:val="20"/>
          <w:szCs w:val="20"/>
        </w:rPr>
        <w:tab/>
      </w:r>
      <w:r w:rsidRPr="002564E9">
        <w:rPr>
          <w:rFonts w:ascii="Trebuchet MS" w:hAnsi="Trebuchet MS" w:cs="Times New Roman"/>
          <w:sz w:val="20"/>
          <w:szCs w:val="20"/>
        </w:rPr>
        <w:tab/>
        <w:t>Quality Assurance/ Quality Control</w:t>
      </w:r>
    </w:p>
    <w:p w14:paraId="768BFD54" w14:textId="77777777" w:rsidR="004244D9" w:rsidRPr="002564E9" w:rsidRDefault="004244D9" w:rsidP="00CC7A7F">
      <w:pPr>
        <w:spacing w:after="0"/>
        <w:rPr>
          <w:rFonts w:ascii="Trebuchet MS" w:hAnsi="Trebuchet MS" w:cs="Times New Roman"/>
          <w:sz w:val="20"/>
          <w:szCs w:val="20"/>
        </w:rPr>
      </w:pPr>
      <w:r w:rsidRPr="002564E9">
        <w:rPr>
          <w:rFonts w:ascii="Trebuchet MS" w:hAnsi="Trebuchet MS" w:cs="Times New Roman"/>
          <w:sz w:val="20"/>
          <w:szCs w:val="20"/>
        </w:rPr>
        <w:t>SOLAS</w:t>
      </w:r>
      <w:r w:rsidRPr="002564E9">
        <w:rPr>
          <w:rFonts w:ascii="Trebuchet MS" w:hAnsi="Trebuchet MS" w:cs="Times New Roman"/>
          <w:sz w:val="20"/>
          <w:szCs w:val="20"/>
        </w:rPr>
        <w:tab/>
      </w:r>
      <w:r w:rsidRPr="002564E9">
        <w:rPr>
          <w:rFonts w:ascii="Trebuchet MS" w:hAnsi="Trebuchet MS" w:cs="Times New Roman"/>
          <w:sz w:val="20"/>
          <w:szCs w:val="20"/>
        </w:rPr>
        <w:tab/>
        <w:t>Safety Of Life At Sea</w:t>
      </w:r>
    </w:p>
    <w:p w14:paraId="768BFD55" w14:textId="77777777" w:rsidR="00CC7A7F" w:rsidRPr="002564E9" w:rsidRDefault="004B4E51" w:rsidP="00CC7A7F">
      <w:pPr>
        <w:spacing w:after="0"/>
        <w:rPr>
          <w:rFonts w:ascii="Trebuchet MS" w:hAnsi="Trebuchet MS" w:cs="Times New Roman"/>
          <w:sz w:val="20"/>
          <w:szCs w:val="20"/>
        </w:rPr>
      </w:pPr>
      <w:r w:rsidRPr="002564E9">
        <w:rPr>
          <w:rFonts w:ascii="Trebuchet MS" w:hAnsi="Trebuchet MS" w:cs="Times New Roman"/>
          <w:sz w:val="20"/>
          <w:szCs w:val="20"/>
        </w:rPr>
        <w:t>SOW</w:t>
      </w:r>
      <w:r w:rsidR="00CC7A7F" w:rsidRPr="002564E9">
        <w:rPr>
          <w:rFonts w:ascii="Trebuchet MS" w:hAnsi="Trebuchet MS" w:cs="Times New Roman"/>
          <w:sz w:val="20"/>
          <w:szCs w:val="20"/>
        </w:rPr>
        <w:tab/>
      </w:r>
      <w:r w:rsidR="00CC7A7F" w:rsidRPr="002564E9">
        <w:rPr>
          <w:rFonts w:ascii="Trebuchet MS" w:hAnsi="Trebuchet MS" w:cs="Times New Roman"/>
          <w:sz w:val="20"/>
          <w:szCs w:val="20"/>
        </w:rPr>
        <w:tab/>
        <w:t>Scope of Work</w:t>
      </w:r>
    </w:p>
    <w:p w14:paraId="768BFD56" w14:textId="77777777" w:rsidR="00CC7A7F" w:rsidRPr="002564E9" w:rsidRDefault="00CC7A7F" w:rsidP="00CC7A7F">
      <w:pPr>
        <w:spacing w:after="0"/>
        <w:rPr>
          <w:rFonts w:ascii="Trebuchet MS" w:hAnsi="Trebuchet MS" w:cs="Times New Roman"/>
          <w:sz w:val="20"/>
          <w:szCs w:val="20"/>
        </w:rPr>
      </w:pPr>
      <w:r w:rsidRPr="002564E9">
        <w:rPr>
          <w:rFonts w:ascii="Trebuchet MS" w:hAnsi="Trebuchet MS" w:cs="Times New Roman"/>
          <w:sz w:val="20"/>
          <w:szCs w:val="20"/>
        </w:rPr>
        <w:t>SSA</w:t>
      </w:r>
      <w:r w:rsidRPr="002564E9">
        <w:rPr>
          <w:rFonts w:ascii="Trebuchet MS" w:hAnsi="Trebuchet MS" w:cs="Times New Roman"/>
          <w:sz w:val="20"/>
          <w:szCs w:val="20"/>
        </w:rPr>
        <w:tab/>
      </w:r>
      <w:r w:rsidRPr="002564E9">
        <w:rPr>
          <w:rFonts w:ascii="Trebuchet MS" w:hAnsi="Trebuchet MS" w:cs="Times New Roman"/>
          <w:sz w:val="20"/>
          <w:szCs w:val="20"/>
        </w:rPr>
        <w:tab/>
        <w:t>Site Specific Assessment</w:t>
      </w:r>
      <w:r w:rsidRPr="002564E9">
        <w:rPr>
          <w:rFonts w:ascii="Trebuchet MS" w:hAnsi="Trebuchet MS" w:cs="Times New Roman"/>
          <w:sz w:val="20"/>
          <w:szCs w:val="20"/>
        </w:rPr>
        <w:tab/>
      </w:r>
    </w:p>
    <w:p w14:paraId="768BFD57" w14:textId="77777777" w:rsidR="00C0629F" w:rsidRPr="002564E9" w:rsidRDefault="00CC7A7F" w:rsidP="008724DD">
      <w:pPr>
        <w:spacing w:after="0"/>
        <w:rPr>
          <w:rFonts w:ascii="Trebuchet MS" w:hAnsi="Trebuchet MS" w:cs="Times New Roman"/>
          <w:sz w:val="20"/>
          <w:szCs w:val="20"/>
        </w:rPr>
      </w:pPr>
      <w:r w:rsidRPr="002564E9">
        <w:rPr>
          <w:rFonts w:ascii="Trebuchet MS" w:hAnsi="Trebuchet MS" w:cs="Times New Roman"/>
          <w:sz w:val="20"/>
          <w:szCs w:val="20"/>
        </w:rPr>
        <w:t>UV</w:t>
      </w:r>
      <w:r w:rsidRPr="002564E9">
        <w:rPr>
          <w:rFonts w:ascii="Trebuchet MS" w:hAnsi="Trebuchet MS" w:cs="Times New Roman"/>
          <w:sz w:val="20"/>
          <w:szCs w:val="20"/>
        </w:rPr>
        <w:tab/>
      </w:r>
      <w:r w:rsidRPr="002564E9">
        <w:rPr>
          <w:rFonts w:ascii="Trebuchet MS" w:hAnsi="Trebuchet MS" w:cs="Times New Roman"/>
          <w:sz w:val="20"/>
          <w:szCs w:val="20"/>
        </w:rPr>
        <w:tab/>
        <w:t>Ultra Violet</w:t>
      </w:r>
    </w:p>
    <w:sectPr w:rsidR="00C0629F" w:rsidRPr="002564E9" w:rsidSect="002B4C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0B8F" w14:textId="77777777" w:rsidR="008B4766" w:rsidRDefault="008B4766" w:rsidP="00CB3FDE">
      <w:pPr>
        <w:spacing w:after="0" w:line="240" w:lineRule="auto"/>
      </w:pPr>
      <w:r>
        <w:separator/>
      </w:r>
    </w:p>
  </w:endnote>
  <w:endnote w:type="continuationSeparator" w:id="0">
    <w:p w14:paraId="3900E555" w14:textId="77777777" w:rsidR="008B4766" w:rsidRDefault="008B4766" w:rsidP="00CB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FD5E" w14:textId="51AC40CF" w:rsidR="007B22E7" w:rsidRDefault="00CC7A7F" w:rsidP="00CC7A7F">
    <w:pPr>
      <w:pStyle w:val="Footer"/>
      <w:rPr>
        <w:rFonts w:ascii="Trebuchet MS" w:hAnsi="Trebuchet MS"/>
        <w:sz w:val="16"/>
        <w:szCs w:val="16"/>
      </w:rPr>
    </w:pPr>
    <w:r w:rsidRPr="00CC7A7F">
      <w:rPr>
        <w:rFonts w:ascii="Trebuchet MS" w:hAnsi="Trebuchet MS"/>
      </w:rPr>
      <w:tab/>
    </w:r>
    <w:r w:rsidRPr="00CC7A7F">
      <w:rPr>
        <w:rFonts w:ascii="Trebuchet MS" w:hAnsi="Trebuchet MS"/>
        <w:sz w:val="16"/>
        <w:szCs w:val="16"/>
      </w:rPr>
      <w:t>J</w:t>
    </w:r>
    <w:r w:rsidR="006632DD">
      <w:rPr>
        <w:rFonts w:ascii="Trebuchet MS" w:hAnsi="Trebuchet MS"/>
        <w:sz w:val="16"/>
        <w:szCs w:val="16"/>
      </w:rPr>
      <w:t>N</w:t>
    </w:r>
    <w:r w:rsidRPr="00CC7A7F">
      <w:rPr>
        <w:rFonts w:ascii="Trebuchet MS" w:hAnsi="Trebuchet MS"/>
        <w:sz w:val="16"/>
        <w:szCs w:val="16"/>
      </w:rPr>
      <w:t>R</w:t>
    </w:r>
    <w:r w:rsidR="004B4E51">
      <w:rPr>
        <w:rFonts w:ascii="Trebuchet MS" w:hAnsi="Trebuchet MS"/>
        <w:sz w:val="16"/>
        <w:szCs w:val="16"/>
      </w:rPr>
      <w:t>20</w:t>
    </w:r>
    <w:r w:rsidR="006F5B3C">
      <w:rPr>
        <w:rFonts w:ascii="Trebuchet MS" w:hAnsi="Trebuchet MS"/>
        <w:sz w:val="16"/>
        <w:szCs w:val="16"/>
      </w:rPr>
      <w:t>25</w:t>
    </w:r>
    <w:r w:rsidR="00141A9B">
      <w:rPr>
        <w:rFonts w:ascii="Trebuchet MS" w:hAnsi="Trebuchet MS"/>
        <w:sz w:val="16"/>
        <w:szCs w:val="16"/>
      </w:rPr>
      <w:t>-</w:t>
    </w:r>
    <w:r w:rsidR="00F87E05" w:rsidRPr="00D64E72">
      <w:rPr>
        <w:rFonts w:ascii="Trebuchet MS" w:hAnsi="Trebuchet MS"/>
        <w:sz w:val="16"/>
        <w:szCs w:val="16"/>
      </w:rPr>
      <w:t>00</w:t>
    </w:r>
    <w:r w:rsidR="00B74B4A" w:rsidRPr="00D64E72">
      <w:rPr>
        <w:rFonts w:ascii="Trebuchet MS" w:hAnsi="Trebuchet MS"/>
        <w:sz w:val="16"/>
        <w:szCs w:val="16"/>
      </w:rPr>
      <w:t>8</w:t>
    </w:r>
    <w:r w:rsidRPr="00CC7A7F">
      <w:rPr>
        <w:rFonts w:ascii="Trebuchet MS" w:hAnsi="Trebuchet MS"/>
        <w:sz w:val="16"/>
        <w:szCs w:val="16"/>
      </w:rPr>
      <w:t xml:space="preserve">, </w:t>
    </w:r>
    <w:r w:rsidR="0038568A">
      <w:rPr>
        <w:rFonts w:ascii="Trebuchet MS" w:hAnsi="Trebuchet MS"/>
        <w:sz w:val="16"/>
        <w:szCs w:val="16"/>
      </w:rPr>
      <w:t>J</w:t>
    </w:r>
    <w:r w:rsidR="00FC2F49">
      <w:rPr>
        <w:rFonts w:ascii="Trebuchet MS" w:hAnsi="Trebuchet MS"/>
        <w:sz w:val="16"/>
        <w:szCs w:val="16"/>
      </w:rPr>
      <w:t>N</w:t>
    </w:r>
    <w:r w:rsidR="0038568A">
      <w:rPr>
        <w:rFonts w:ascii="Trebuchet MS" w:hAnsi="Trebuchet MS"/>
        <w:sz w:val="16"/>
        <w:szCs w:val="16"/>
      </w:rPr>
      <w:t xml:space="preserve">RC </w:t>
    </w:r>
    <w:r w:rsidRPr="00CC7A7F">
      <w:rPr>
        <w:rFonts w:ascii="Trebuchet MS" w:hAnsi="Trebuchet MS"/>
        <w:sz w:val="16"/>
        <w:szCs w:val="16"/>
      </w:rPr>
      <w:t>Upstream Decommissioning Code of Pract</w:t>
    </w:r>
    <w:r w:rsidR="00141A9B">
      <w:rPr>
        <w:rFonts w:ascii="Trebuchet MS" w:hAnsi="Trebuchet MS"/>
        <w:sz w:val="16"/>
        <w:szCs w:val="16"/>
      </w:rPr>
      <w:t xml:space="preserve">ice and Scope of Work; Version </w:t>
    </w:r>
    <w:r w:rsidR="002D43EB">
      <w:rPr>
        <w:rFonts w:ascii="Trebuchet MS" w:hAnsi="Trebuchet MS"/>
        <w:sz w:val="16"/>
        <w:szCs w:val="16"/>
      </w:rPr>
      <w:t>3</w:t>
    </w:r>
  </w:p>
  <w:p w14:paraId="768BFD5F" w14:textId="77777777" w:rsidR="00CC7A7F" w:rsidRPr="00CC7A7F" w:rsidRDefault="00CC7A7F" w:rsidP="00CC7A7F">
    <w:pPr>
      <w:pStyle w:val="Footer"/>
      <w:rPr>
        <w:rFonts w:ascii="Trebuchet MS" w:hAnsi="Trebuchet MS"/>
        <w:sz w:val="16"/>
        <w:szCs w:val="16"/>
      </w:rPr>
    </w:pPr>
    <w:r>
      <w:rPr>
        <w:rFonts w:ascii="Trebuchet MS" w:hAnsi="Trebuchet MS"/>
        <w:sz w:val="16"/>
        <w:szCs w:val="16"/>
      </w:rPr>
      <w:tab/>
    </w:r>
  </w:p>
  <w:p w14:paraId="768BFD60" w14:textId="77777777" w:rsidR="00CC7A7F" w:rsidRPr="00CC7A7F" w:rsidRDefault="00CC7A7F" w:rsidP="00CC7A7F">
    <w:pPr>
      <w:pStyle w:val="Footer"/>
      <w:rPr>
        <w:rFonts w:ascii="Trebuchet MS" w:hAnsi="Trebuchet MS"/>
      </w:rPr>
    </w:pPr>
    <w:r w:rsidRPr="00CC7A7F">
      <w:rPr>
        <w:rFonts w:ascii="Trebuchet MS" w:hAnsi="Trebuchet MS"/>
      </w:rPr>
      <w:tab/>
    </w:r>
    <w:r w:rsidRPr="00CC7A7F">
      <w:rPr>
        <w:rFonts w:ascii="Trebuchet MS" w:hAnsi="Trebuchet MS"/>
        <w:color w:val="808080" w:themeColor="background1" w:themeShade="80"/>
        <w:spacing w:val="60"/>
      </w:rPr>
      <w:t>Page</w:t>
    </w:r>
    <w:r w:rsidRPr="00CC7A7F">
      <w:rPr>
        <w:rFonts w:ascii="Trebuchet MS" w:hAnsi="Trebuchet MS"/>
      </w:rPr>
      <w:t xml:space="preserve"> | </w:t>
    </w:r>
    <w:r w:rsidRPr="00CC7A7F">
      <w:rPr>
        <w:rFonts w:ascii="Trebuchet MS" w:hAnsi="Trebuchet MS"/>
      </w:rPr>
      <w:fldChar w:fldCharType="begin"/>
    </w:r>
    <w:r w:rsidRPr="00CC7A7F">
      <w:rPr>
        <w:rFonts w:ascii="Trebuchet MS" w:hAnsi="Trebuchet MS"/>
      </w:rPr>
      <w:instrText xml:space="preserve"> PAGE   \* MERGEFORMAT </w:instrText>
    </w:r>
    <w:r w:rsidRPr="00CC7A7F">
      <w:rPr>
        <w:rFonts w:ascii="Trebuchet MS" w:hAnsi="Trebuchet MS"/>
      </w:rPr>
      <w:fldChar w:fldCharType="separate"/>
    </w:r>
    <w:r w:rsidR="0035096B" w:rsidRPr="0035096B">
      <w:rPr>
        <w:rFonts w:ascii="Trebuchet MS" w:hAnsi="Trebuchet MS"/>
        <w:b/>
        <w:bCs/>
        <w:noProof/>
      </w:rPr>
      <w:t>1</w:t>
    </w:r>
    <w:r w:rsidRPr="00CC7A7F">
      <w:rPr>
        <w:rFonts w:ascii="Trebuchet MS" w:hAnsi="Trebuchet MS"/>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BCA2" w14:textId="77777777" w:rsidR="008B4766" w:rsidRDefault="008B4766" w:rsidP="00CB3FDE">
      <w:pPr>
        <w:spacing w:after="0" w:line="240" w:lineRule="auto"/>
      </w:pPr>
      <w:r>
        <w:separator/>
      </w:r>
    </w:p>
  </w:footnote>
  <w:footnote w:type="continuationSeparator" w:id="0">
    <w:p w14:paraId="6F5438C1" w14:textId="77777777" w:rsidR="008B4766" w:rsidRDefault="008B4766" w:rsidP="00CB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FD5C" w14:textId="34C3B80D" w:rsidR="00CB3FDE" w:rsidRPr="00527FE4" w:rsidRDefault="00F87E05">
    <w:pPr>
      <w:pStyle w:val="Header"/>
      <w:rPr>
        <w:rFonts w:ascii="Trebuchet MS" w:hAnsi="Trebuchet MS"/>
        <w:sz w:val="20"/>
        <w:szCs w:val="20"/>
      </w:rPr>
    </w:pPr>
    <w:r>
      <w:rPr>
        <w:rFonts w:ascii="Trebuchet MS" w:hAnsi="Trebuchet MS"/>
      </w:rPr>
      <w:tab/>
    </w:r>
    <w:r w:rsidR="00CC7A7F" w:rsidRPr="000661FF">
      <w:rPr>
        <w:rFonts w:ascii="Trebuchet MS" w:hAnsi="Trebuchet MS"/>
      </w:rPr>
      <w:tab/>
    </w:r>
    <w:r w:rsidR="00CC7A7F" w:rsidRPr="00527FE4">
      <w:rPr>
        <w:rFonts w:ascii="Trebuchet MS" w:hAnsi="Trebuchet MS"/>
        <w:sz w:val="20"/>
        <w:szCs w:val="20"/>
      </w:rPr>
      <w:t>J</w:t>
    </w:r>
    <w:r w:rsidR="006632DD">
      <w:rPr>
        <w:rFonts w:ascii="Trebuchet MS" w:hAnsi="Trebuchet MS"/>
        <w:sz w:val="20"/>
        <w:szCs w:val="20"/>
      </w:rPr>
      <w:t>N</w:t>
    </w:r>
    <w:r w:rsidR="00CC7A7F" w:rsidRPr="00527FE4">
      <w:rPr>
        <w:rFonts w:ascii="Trebuchet MS" w:hAnsi="Trebuchet MS"/>
        <w:sz w:val="20"/>
        <w:szCs w:val="20"/>
      </w:rPr>
      <w:t>R</w:t>
    </w:r>
    <w:r w:rsidR="004B4E51" w:rsidRPr="00527FE4">
      <w:rPr>
        <w:rFonts w:ascii="Trebuchet MS" w:hAnsi="Trebuchet MS"/>
        <w:sz w:val="20"/>
        <w:szCs w:val="20"/>
      </w:rPr>
      <w:t>20</w:t>
    </w:r>
    <w:r w:rsidR="00814DA4">
      <w:rPr>
        <w:rFonts w:ascii="Trebuchet MS" w:hAnsi="Trebuchet MS"/>
        <w:sz w:val="20"/>
        <w:szCs w:val="20"/>
      </w:rPr>
      <w:t>2</w:t>
    </w:r>
    <w:r w:rsidR="00C101AD" w:rsidRPr="00666172">
      <w:rPr>
        <w:rFonts w:ascii="Trebuchet MS" w:hAnsi="Trebuchet MS"/>
        <w:sz w:val="20"/>
        <w:szCs w:val="20"/>
      </w:rPr>
      <w:t>5</w:t>
    </w:r>
    <w:r w:rsidR="004B4E51" w:rsidRPr="00666172">
      <w:rPr>
        <w:rFonts w:ascii="Trebuchet MS" w:hAnsi="Trebuchet MS"/>
        <w:sz w:val="20"/>
        <w:szCs w:val="20"/>
      </w:rPr>
      <w:t>-</w:t>
    </w:r>
    <w:r w:rsidR="00527FE4" w:rsidRPr="00666172">
      <w:rPr>
        <w:rFonts w:ascii="Trebuchet MS" w:hAnsi="Trebuchet MS"/>
        <w:sz w:val="20"/>
        <w:szCs w:val="20"/>
      </w:rPr>
      <w:t>00</w:t>
    </w:r>
    <w:r w:rsidR="00B74B4A" w:rsidRPr="00666172">
      <w:rPr>
        <w:rFonts w:ascii="Trebuchet MS" w:hAnsi="Trebuchet MS"/>
        <w:sz w:val="20"/>
        <w:szCs w:val="20"/>
      </w:rPr>
      <w:t>8</w:t>
    </w:r>
  </w:p>
  <w:p w14:paraId="768BFD5D" w14:textId="71DF978B" w:rsidR="00CC7A7F" w:rsidRPr="00527FE4" w:rsidRDefault="004B4E51">
    <w:pPr>
      <w:pStyle w:val="Header"/>
      <w:rPr>
        <w:rFonts w:ascii="Trebuchet MS" w:hAnsi="Trebuchet MS"/>
        <w:sz w:val="20"/>
        <w:szCs w:val="20"/>
      </w:rPr>
    </w:pPr>
    <w:r w:rsidRPr="00527FE4">
      <w:rPr>
        <w:rFonts w:ascii="Trebuchet MS" w:hAnsi="Trebuchet MS"/>
        <w:sz w:val="20"/>
        <w:szCs w:val="20"/>
      </w:rPr>
      <w:tab/>
    </w:r>
    <w:r w:rsidRPr="00527FE4">
      <w:rPr>
        <w:rFonts w:ascii="Trebuchet MS" w:hAnsi="Trebuchet MS"/>
        <w:sz w:val="20"/>
        <w:szCs w:val="20"/>
      </w:rPr>
      <w:tab/>
    </w:r>
    <w:r w:rsidR="00011206">
      <w:rPr>
        <w:rFonts w:ascii="Trebuchet MS" w:hAnsi="Trebuchet MS"/>
        <w:sz w:val="20"/>
        <w:szCs w:val="20"/>
      </w:rPr>
      <w:t>24</w:t>
    </w:r>
    <w:r w:rsidR="007F6D34">
      <w:rPr>
        <w:rFonts w:ascii="Trebuchet MS" w:hAnsi="Trebuchet MS"/>
        <w:sz w:val="20"/>
        <w:szCs w:val="20"/>
      </w:rPr>
      <w:t xml:space="preserve"> </w:t>
    </w:r>
    <w:r w:rsidR="006152EE">
      <w:rPr>
        <w:rFonts w:ascii="Trebuchet MS" w:hAnsi="Trebuchet MS"/>
        <w:sz w:val="20"/>
        <w:szCs w:val="20"/>
      </w:rPr>
      <w:t>February</w:t>
    </w:r>
    <w:r w:rsidR="00C101AD">
      <w:rPr>
        <w:rFonts w:ascii="Trebuchet MS" w:hAnsi="Trebuchet MS"/>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25E"/>
    <w:multiLevelType w:val="hybridMultilevel"/>
    <w:tmpl w:val="7F4C1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23A1666"/>
    <w:multiLevelType w:val="multilevel"/>
    <w:tmpl w:val="8C7CD6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3"/>
      <w:numFmt w:val="bullet"/>
      <w:lvlText w:val="-"/>
      <w:lvlJc w:val="left"/>
      <w:pPr>
        <w:ind w:left="2160" w:hanging="360"/>
      </w:pPr>
      <w:rPr>
        <w:rFonts w:ascii="Times New Roman" w:eastAsiaTheme="minorEastAsia" w:hAnsi="Times New Roman" w:cs="Times New Roma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97E1D"/>
    <w:multiLevelType w:val="hybridMultilevel"/>
    <w:tmpl w:val="26AE5A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91B06B4"/>
    <w:multiLevelType w:val="hybridMultilevel"/>
    <w:tmpl w:val="207C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A47B1"/>
    <w:multiLevelType w:val="multilevel"/>
    <w:tmpl w:val="1A7A003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01474BF"/>
    <w:multiLevelType w:val="multilevel"/>
    <w:tmpl w:val="9E62A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0A2595"/>
    <w:multiLevelType w:val="multilevel"/>
    <w:tmpl w:val="D89A3ABE"/>
    <w:lvl w:ilvl="0">
      <w:start w:val="3"/>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7" w15:restartNumberingAfterBreak="0">
    <w:nsid w:val="1AD344C0"/>
    <w:multiLevelType w:val="hybridMultilevel"/>
    <w:tmpl w:val="DC9A7FD4"/>
    <w:lvl w:ilvl="0" w:tplc="75023C4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EC17885"/>
    <w:multiLevelType w:val="multilevel"/>
    <w:tmpl w:val="AE7C553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416147C"/>
    <w:multiLevelType w:val="hybridMultilevel"/>
    <w:tmpl w:val="01009E66"/>
    <w:lvl w:ilvl="0" w:tplc="08090001">
      <w:start w:val="1"/>
      <w:numFmt w:val="bullet"/>
      <w:lvlText w:val=""/>
      <w:lvlJc w:val="left"/>
      <w:pPr>
        <w:tabs>
          <w:tab w:val="num" w:pos="720"/>
        </w:tabs>
        <w:ind w:left="720" w:hanging="360"/>
      </w:pPr>
      <w:rPr>
        <w:rFonts w:ascii="Symbol" w:hAnsi="Symbol" w:hint="default"/>
      </w:rPr>
    </w:lvl>
    <w:lvl w:ilvl="1" w:tplc="6C58D4F0">
      <w:numFmt w:val="bullet"/>
      <w:lvlText w:val="-"/>
      <w:lvlJc w:val="left"/>
      <w:pPr>
        <w:tabs>
          <w:tab w:val="num" w:pos="1440"/>
        </w:tabs>
        <w:ind w:left="1440" w:hanging="360"/>
      </w:pPr>
      <w:rPr>
        <w:rFonts w:ascii="Trebuchet MS" w:eastAsia="Times New Roman" w:hAnsi="Trebuchet MS" w:hint="default"/>
        <w:b/>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6764D9"/>
    <w:multiLevelType w:val="hybridMultilevel"/>
    <w:tmpl w:val="F9000B72"/>
    <w:lvl w:ilvl="0" w:tplc="CFE658B8">
      <w:start w:val="2"/>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0191"/>
    <w:multiLevelType w:val="hybridMultilevel"/>
    <w:tmpl w:val="88500E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84F31"/>
    <w:multiLevelType w:val="hybridMultilevel"/>
    <w:tmpl w:val="B6FA11F4"/>
    <w:lvl w:ilvl="0" w:tplc="25467648">
      <w:start w:val="2"/>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867E7"/>
    <w:multiLevelType w:val="hybridMultilevel"/>
    <w:tmpl w:val="EAB839F8"/>
    <w:lvl w:ilvl="0" w:tplc="CE345CA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3D2CFA"/>
    <w:multiLevelType w:val="hybridMultilevel"/>
    <w:tmpl w:val="629A06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1662"/>
    <w:multiLevelType w:val="multilevel"/>
    <w:tmpl w:val="B304253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C70CE1"/>
    <w:multiLevelType w:val="hybridMultilevel"/>
    <w:tmpl w:val="7D1892A0"/>
    <w:lvl w:ilvl="0" w:tplc="8A043BB8">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16DBE"/>
    <w:multiLevelType w:val="hybridMultilevel"/>
    <w:tmpl w:val="4C3063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55333D99"/>
    <w:multiLevelType w:val="hybridMultilevel"/>
    <w:tmpl w:val="D93461A4"/>
    <w:lvl w:ilvl="0" w:tplc="BFBE87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D974C0"/>
    <w:multiLevelType w:val="hybridMultilevel"/>
    <w:tmpl w:val="7BA60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3C597B"/>
    <w:multiLevelType w:val="hybridMultilevel"/>
    <w:tmpl w:val="351A8C5C"/>
    <w:lvl w:ilvl="0" w:tplc="ED88237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64D5798F"/>
    <w:multiLevelType w:val="hybridMultilevel"/>
    <w:tmpl w:val="44F27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A367A0"/>
    <w:multiLevelType w:val="multilevel"/>
    <w:tmpl w:val="63E49BEA"/>
    <w:lvl w:ilvl="0">
      <w:start w:val="2"/>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23" w15:restartNumberingAfterBreak="0">
    <w:nsid w:val="67B43A7E"/>
    <w:multiLevelType w:val="hybridMultilevel"/>
    <w:tmpl w:val="C3648D6E"/>
    <w:lvl w:ilvl="0" w:tplc="FC8E783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97789"/>
    <w:multiLevelType w:val="hybridMultilevel"/>
    <w:tmpl w:val="65722082"/>
    <w:lvl w:ilvl="0" w:tplc="0666BF60">
      <w:start w:val="1"/>
      <w:numFmt w:val="bullet"/>
      <w:lvlText w:val="-"/>
      <w:lvlJc w:val="left"/>
      <w:pPr>
        <w:ind w:left="1353"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8418BF"/>
    <w:multiLevelType w:val="hybridMultilevel"/>
    <w:tmpl w:val="97E8234C"/>
    <w:lvl w:ilvl="0" w:tplc="C874964E">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6" w15:restartNumberingAfterBreak="0">
    <w:nsid w:val="70E669D4"/>
    <w:multiLevelType w:val="hybridMultilevel"/>
    <w:tmpl w:val="DC9A7FD4"/>
    <w:lvl w:ilvl="0" w:tplc="75023C4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4065BE8"/>
    <w:multiLevelType w:val="hybridMultilevel"/>
    <w:tmpl w:val="3CF03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680B82"/>
    <w:multiLevelType w:val="hybridMultilevel"/>
    <w:tmpl w:val="08C6D5B6"/>
    <w:lvl w:ilvl="0" w:tplc="BFBE8752">
      <w:start w:val="3"/>
      <w:numFmt w:val="bullet"/>
      <w:lvlText w:val="-"/>
      <w:lvlJc w:val="left"/>
      <w:pPr>
        <w:ind w:left="3255" w:hanging="360"/>
      </w:pPr>
      <w:rPr>
        <w:rFonts w:ascii="Times New Roman" w:eastAsiaTheme="minorHAnsi" w:hAnsi="Times New Roman" w:cs="Times New Roman" w:hint="default"/>
      </w:rPr>
    </w:lvl>
    <w:lvl w:ilvl="1" w:tplc="08090003" w:tentative="1">
      <w:start w:val="1"/>
      <w:numFmt w:val="bullet"/>
      <w:lvlText w:val="o"/>
      <w:lvlJc w:val="left"/>
      <w:pPr>
        <w:ind w:left="3975" w:hanging="360"/>
      </w:pPr>
      <w:rPr>
        <w:rFonts w:ascii="Courier New" w:hAnsi="Courier New" w:cs="Courier New" w:hint="default"/>
      </w:rPr>
    </w:lvl>
    <w:lvl w:ilvl="2" w:tplc="08090005" w:tentative="1">
      <w:start w:val="1"/>
      <w:numFmt w:val="bullet"/>
      <w:lvlText w:val=""/>
      <w:lvlJc w:val="left"/>
      <w:pPr>
        <w:ind w:left="4695" w:hanging="360"/>
      </w:pPr>
      <w:rPr>
        <w:rFonts w:ascii="Wingdings" w:hAnsi="Wingdings" w:hint="default"/>
      </w:rPr>
    </w:lvl>
    <w:lvl w:ilvl="3" w:tplc="08090001" w:tentative="1">
      <w:start w:val="1"/>
      <w:numFmt w:val="bullet"/>
      <w:lvlText w:val=""/>
      <w:lvlJc w:val="left"/>
      <w:pPr>
        <w:ind w:left="5415" w:hanging="360"/>
      </w:pPr>
      <w:rPr>
        <w:rFonts w:ascii="Symbol" w:hAnsi="Symbol" w:hint="default"/>
      </w:rPr>
    </w:lvl>
    <w:lvl w:ilvl="4" w:tplc="08090003" w:tentative="1">
      <w:start w:val="1"/>
      <w:numFmt w:val="bullet"/>
      <w:lvlText w:val="o"/>
      <w:lvlJc w:val="left"/>
      <w:pPr>
        <w:ind w:left="6135" w:hanging="360"/>
      </w:pPr>
      <w:rPr>
        <w:rFonts w:ascii="Courier New" w:hAnsi="Courier New" w:cs="Courier New" w:hint="default"/>
      </w:rPr>
    </w:lvl>
    <w:lvl w:ilvl="5" w:tplc="08090005" w:tentative="1">
      <w:start w:val="1"/>
      <w:numFmt w:val="bullet"/>
      <w:lvlText w:val=""/>
      <w:lvlJc w:val="left"/>
      <w:pPr>
        <w:ind w:left="6855" w:hanging="360"/>
      </w:pPr>
      <w:rPr>
        <w:rFonts w:ascii="Wingdings" w:hAnsi="Wingdings" w:hint="default"/>
      </w:rPr>
    </w:lvl>
    <w:lvl w:ilvl="6" w:tplc="08090001" w:tentative="1">
      <w:start w:val="1"/>
      <w:numFmt w:val="bullet"/>
      <w:lvlText w:val=""/>
      <w:lvlJc w:val="left"/>
      <w:pPr>
        <w:ind w:left="7575" w:hanging="360"/>
      </w:pPr>
      <w:rPr>
        <w:rFonts w:ascii="Symbol" w:hAnsi="Symbol" w:hint="default"/>
      </w:rPr>
    </w:lvl>
    <w:lvl w:ilvl="7" w:tplc="08090003" w:tentative="1">
      <w:start w:val="1"/>
      <w:numFmt w:val="bullet"/>
      <w:lvlText w:val="o"/>
      <w:lvlJc w:val="left"/>
      <w:pPr>
        <w:ind w:left="8295" w:hanging="360"/>
      </w:pPr>
      <w:rPr>
        <w:rFonts w:ascii="Courier New" w:hAnsi="Courier New" w:cs="Courier New" w:hint="default"/>
      </w:rPr>
    </w:lvl>
    <w:lvl w:ilvl="8" w:tplc="08090005" w:tentative="1">
      <w:start w:val="1"/>
      <w:numFmt w:val="bullet"/>
      <w:lvlText w:val=""/>
      <w:lvlJc w:val="left"/>
      <w:pPr>
        <w:ind w:left="9015" w:hanging="360"/>
      </w:pPr>
      <w:rPr>
        <w:rFonts w:ascii="Wingdings" w:hAnsi="Wingdings" w:hint="default"/>
      </w:rPr>
    </w:lvl>
  </w:abstractNum>
  <w:abstractNum w:abstractNumId="29" w15:restartNumberingAfterBreak="0">
    <w:nsid w:val="77D914AB"/>
    <w:multiLevelType w:val="hybridMultilevel"/>
    <w:tmpl w:val="1C983608"/>
    <w:lvl w:ilvl="0" w:tplc="CE345CA0">
      <w:start w:val="1"/>
      <w:numFmt w:val="decimal"/>
      <w:lvlText w:val="%1."/>
      <w:lvlJc w:val="left"/>
      <w:pPr>
        <w:ind w:left="72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941465">
    <w:abstractNumId w:val="19"/>
  </w:num>
  <w:num w:numId="2" w16cid:durableId="774134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148398">
    <w:abstractNumId w:val="2"/>
  </w:num>
  <w:num w:numId="4" w16cid:durableId="1832867380">
    <w:abstractNumId w:val="17"/>
  </w:num>
  <w:num w:numId="5" w16cid:durableId="488668091">
    <w:abstractNumId w:val="0"/>
  </w:num>
  <w:num w:numId="6" w16cid:durableId="1279021224">
    <w:abstractNumId w:val="0"/>
  </w:num>
  <w:num w:numId="7" w16cid:durableId="1298340328">
    <w:abstractNumId w:val="14"/>
  </w:num>
  <w:num w:numId="8" w16cid:durableId="1285230591">
    <w:abstractNumId w:val="24"/>
  </w:num>
  <w:num w:numId="9" w16cid:durableId="435096796">
    <w:abstractNumId w:val="5"/>
  </w:num>
  <w:num w:numId="10" w16cid:durableId="1876574823">
    <w:abstractNumId w:val="26"/>
  </w:num>
  <w:num w:numId="11" w16cid:durableId="1954631082">
    <w:abstractNumId w:val="20"/>
  </w:num>
  <w:num w:numId="12" w16cid:durableId="2064719339">
    <w:abstractNumId w:val="7"/>
  </w:num>
  <w:num w:numId="13" w16cid:durableId="1371419819">
    <w:abstractNumId w:val="21"/>
  </w:num>
  <w:num w:numId="14" w16cid:durableId="854073242">
    <w:abstractNumId w:val="3"/>
  </w:num>
  <w:num w:numId="15" w16cid:durableId="772170053">
    <w:abstractNumId w:val="1"/>
  </w:num>
  <w:num w:numId="16" w16cid:durableId="1797916577">
    <w:abstractNumId w:val="13"/>
  </w:num>
  <w:num w:numId="17" w16cid:durableId="891696219">
    <w:abstractNumId w:val="12"/>
  </w:num>
  <w:num w:numId="18" w16cid:durableId="886380897">
    <w:abstractNumId w:val="23"/>
  </w:num>
  <w:num w:numId="19" w16cid:durableId="721098838">
    <w:abstractNumId w:val="10"/>
  </w:num>
  <w:num w:numId="20" w16cid:durableId="183128877">
    <w:abstractNumId w:val="11"/>
  </w:num>
  <w:num w:numId="21" w16cid:durableId="591356472">
    <w:abstractNumId w:val="9"/>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0660590">
    <w:abstractNumId w:val="16"/>
  </w:num>
  <w:num w:numId="23" w16cid:durableId="1678189277">
    <w:abstractNumId w:val="9"/>
  </w:num>
  <w:num w:numId="24" w16cid:durableId="1203832865">
    <w:abstractNumId w:val="27"/>
  </w:num>
  <w:num w:numId="25" w16cid:durableId="1711418944">
    <w:abstractNumId w:val="4"/>
  </w:num>
  <w:num w:numId="26" w16cid:durableId="1238127644">
    <w:abstractNumId w:val="8"/>
  </w:num>
  <w:num w:numId="27" w16cid:durableId="1483354265">
    <w:abstractNumId w:val="25"/>
  </w:num>
  <w:num w:numId="28" w16cid:durableId="1674916978">
    <w:abstractNumId w:val="29"/>
  </w:num>
  <w:num w:numId="29" w16cid:durableId="1389839987">
    <w:abstractNumId w:val="22"/>
  </w:num>
  <w:num w:numId="30" w16cid:durableId="179468220">
    <w:abstractNumId w:val="6"/>
  </w:num>
  <w:num w:numId="31" w16cid:durableId="666713991">
    <w:abstractNumId w:val="18"/>
  </w:num>
  <w:num w:numId="32" w16cid:durableId="11132137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E1"/>
    <w:rsid w:val="00001F93"/>
    <w:rsid w:val="00007915"/>
    <w:rsid w:val="00011206"/>
    <w:rsid w:val="00017B76"/>
    <w:rsid w:val="00033306"/>
    <w:rsid w:val="00037AC0"/>
    <w:rsid w:val="00044858"/>
    <w:rsid w:val="00060ABC"/>
    <w:rsid w:val="000661FF"/>
    <w:rsid w:val="000700EC"/>
    <w:rsid w:val="0008560D"/>
    <w:rsid w:val="0008711A"/>
    <w:rsid w:val="00093ACC"/>
    <w:rsid w:val="000B70F6"/>
    <w:rsid w:val="000C0895"/>
    <w:rsid w:val="000C0F45"/>
    <w:rsid w:val="000C507C"/>
    <w:rsid w:val="000D1E4F"/>
    <w:rsid w:val="000E12EA"/>
    <w:rsid w:val="000E2873"/>
    <w:rsid w:val="00106265"/>
    <w:rsid w:val="00112ED7"/>
    <w:rsid w:val="00115C0F"/>
    <w:rsid w:val="00121C33"/>
    <w:rsid w:val="00131BD6"/>
    <w:rsid w:val="00141A9B"/>
    <w:rsid w:val="00155FA4"/>
    <w:rsid w:val="001849D8"/>
    <w:rsid w:val="001930A8"/>
    <w:rsid w:val="001B029C"/>
    <w:rsid w:val="001B6C16"/>
    <w:rsid w:val="001D5786"/>
    <w:rsid w:val="001E13A1"/>
    <w:rsid w:val="001F436B"/>
    <w:rsid w:val="0021590F"/>
    <w:rsid w:val="00224E0F"/>
    <w:rsid w:val="00226092"/>
    <w:rsid w:val="00233DC0"/>
    <w:rsid w:val="00234CDC"/>
    <w:rsid w:val="002564E9"/>
    <w:rsid w:val="00261B6A"/>
    <w:rsid w:val="002634E2"/>
    <w:rsid w:val="002650AA"/>
    <w:rsid w:val="00272541"/>
    <w:rsid w:val="002831C5"/>
    <w:rsid w:val="002A4C16"/>
    <w:rsid w:val="002A65AC"/>
    <w:rsid w:val="002A7E0E"/>
    <w:rsid w:val="002B40AE"/>
    <w:rsid w:val="002B4C85"/>
    <w:rsid w:val="002C714A"/>
    <w:rsid w:val="002D0ED8"/>
    <w:rsid w:val="002D43EB"/>
    <w:rsid w:val="00334454"/>
    <w:rsid w:val="0033585B"/>
    <w:rsid w:val="0035096B"/>
    <w:rsid w:val="00374530"/>
    <w:rsid w:val="00380860"/>
    <w:rsid w:val="0038568A"/>
    <w:rsid w:val="003867EE"/>
    <w:rsid w:val="00394E12"/>
    <w:rsid w:val="003A4C81"/>
    <w:rsid w:val="003B31B5"/>
    <w:rsid w:val="003D0C81"/>
    <w:rsid w:val="003D5A40"/>
    <w:rsid w:val="003E2BF5"/>
    <w:rsid w:val="003E3187"/>
    <w:rsid w:val="003E6A5A"/>
    <w:rsid w:val="00421424"/>
    <w:rsid w:val="004244D9"/>
    <w:rsid w:val="00427875"/>
    <w:rsid w:val="00430163"/>
    <w:rsid w:val="00435D3B"/>
    <w:rsid w:val="004371C1"/>
    <w:rsid w:val="00440DA6"/>
    <w:rsid w:val="00443CBB"/>
    <w:rsid w:val="0045623A"/>
    <w:rsid w:val="00457C54"/>
    <w:rsid w:val="0046503C"/>
    <w:rsid w:val="004B4E51"/>
    <w:rsid w:val="004F4792"/>
    <w:rsid w:val="005003C8"/>
    <w:rsid w:val="00504E13"/>
    <w:rsid w:val="0051340F"/>
    <w:rsid w:val="00526FFF"/>
    <w:rsid w:val="00527FE4"/>
    <w:rsid w:val="00530878"/>
    <w:rsid w:val="005639C9"/>
    <w:rsid w:val="0057777E"/>
    <w:rsid w:val="0058243C"/>
    <w:rsid w:val="005826A9"/>
    <w:rsid w:val="00586045"/>
    <w:rsid w:val="00595283"/>
    <w:rsid w:val="005B5813"/>
    <w:rsid w:val="005C504E"/>
    <w:rsid w:val="005C588E"/>
    <w:rsid w:val="005D2B20"/>
    <w:rsid w:val="005F09E8"/>
    <w:rsid w:val="00601F73"/>
    <w:rsid w:val="00611459"/>
    <w:rsid w:val="00612D97"/>
    <w:rsid w:val="006152EE"/>
    <w:rsid w:val="006154F1"/>
    <w:rsid w:val="00615C73"/>
    <w:rsid w:val="00623A31"/>
    <w:rsid w:val="006302E6"/>
    <w:rsid w:val="00633BD8"/>
    <w:rsid w:val="006450F5"/>
    <w:rsid w:val="00650955"/>
    <w:rsid w:val="006557F1"/>
    <w:rsid w:val="006632DD"/>
    <w:rsid w:val="00666172"/>
    <w:rsid w:val="00676161"/>
    <w:rsid w:val="00692A9E"/>
    <w:rsid w:val="00693B63"/>
    <w:rsid w:val="006B3D58"/>
    <w:rsid w:val="006C6304"/>
    <w:rsid w:val="006E473D"/>
    <w:rsid w:val="006F5B3C"/>
    <w:rsid w:val="00701316"/>
    <w:rsid w:val="00753AEB"/>
    <w:rsid w:val="00797101"/>
    <w:rsid w:val="007A58C7"/>
    <w:rsid w:val="007B22E7"/>
    <w:rsid w:val="007F562F"/>
    <w:rsid w:val="007F6D34"/>
    <w:rsid w:val="00802D1B"/>
    <w:rsid w:val="00805717"/>
    <w:rsid w:val="00814DA4"/>
    <w:rsid w:val="008169AE"/>
    <w:rsid w:val="00835618"/>
    <w:rsid w:val="00845C8A"/>
    <w:rsid w:val="00846FF1"/>
    <w:rsid w:val="00871B79"/>
    <w:rsid w:val="008724DD"/>
    <w:rsid w:val="008824B5"/>
    <w:rsid w:val="00894584"/>
    <w:rsid w:val="008B4766"/>
    <w:rsid w:val="008B5024"/>
    <w:rsid w:val="008E37C2"/>
    <w:rsid w:val="008E7FAE"/>
    <w:rsid w:val="009063AC"/>
    <w:rsid w:val="00911CB0"/>
    <w:rsid w:val="00913A7B"/>
    <w:rsid w:val="009148F8"/>
    <w:rsid w:val="0092074E"/>
    <w:rsid w:val="00922372"/>
    <w:rsid w:val="00964E86"/>
    <w:rsid w:val="00987904"/>
    <w:rsid w:val="009974EB"/>
    <w:rsid w:val="009B625D"/>
    <w:rsid w:val="009B72B6"/>
    <w:rsid w:val="009D1842"/>
    <w:rsid w:val="009E3AED"/>
    <w:rsid w:val="009F14B8"/>
    <w:rsid w:val="00A177B5"/>
    <w:rsid w:val="00A255C8"/>
    <w:rsid w:val="00A266B1"/>
    <w:rsid w:val="00A27FB2"/>
    <w:rsid w:val="00A426FE"/>
    <w:rsid w:val="00A44C5B"/>
    <w:rsid w:val="00A46A2E"/>
    <w:rsid w:val="00A51E00"/>
    <w:rsid w:val="00A61134"/>
    <w:rsid w:val="00A66284"/>
    <w:rsid w:val="00A66919"/>
    <w:rsid w:val="00A67AD7"/>
    <w:rsid w:val="00A8262B"/>
    <w:rsid w:val="00AA22EE"/>
    <w:rsid w:val="00AC3F73"/>
    <w:rsid w:val="00AC7DA3"/>
    <w:rsid w:val="00AD2ECC"/>
    <w:rsid w:val="00AD5BAF"/>
    <w:rsid w:val="00AD5BE8"/>
    <w:rsid w:val="00AE72BF"/>
    <w:rsid w:val="00B1123A"/>
    <w:rsid w:val="00B15456"/>
    <w:rsid w:val="00B21DDF"/>
    <w:rsid w:val="00B4624A"/>
    <w:rsid w:val="00B47E22"/>
    <w:rsid w:val="00B521E1"/>
    <w:rsid w:val="00B52AFB"/>
    <w:rsid w:val="00B609D3"/>
    <w:rsid w:val="00B67EE2"/>
    <w:rsid w:val="00B73220"/>
    <w:rsid w:val="00B73BDA"/>
    <w:rsid w:val="00B74B4A"/>
    <w:rsid w:val="00B8033E"/>
    <w:rsid w:val="00B804F9"/>
    <w:rsid w:val="00B8324E"/>
    <w:rsid w:val="00B956A3"/>
    <w:rsid w:val="00BA4F6E"/>
    <w:rsid w:val="00BB6CAD"/>
    <w:rsid w:val="00BC4A48"/>
    <w:rsid w:val="00C05C34"/>
    <w:rsid w:val="00C0629F"/>
    <w:rsid w:val="00C101AD"/>
    <w:rsid w:val="00C114F0"/>
    <w:rsid w:val="00C24086"/>
    <w:rsid w:val="00C50A9C"/>
    <w:rsid w:val="00C54FBC"/>
    <w:rsid w:val="00C624CD"/>
    <w:rsid w:val="00C66CBB"/>
    <w:rsid w:val="00C77030"/>
    <w:rsid w:val="00C85F7A"/>
    <w:rsid w:val="00C8700F"/>
    <w:rsid w:val="00C873FA"/>
    <w:rsid w:val="00C87598"/>
    <w:rsid w:val="00C91784"/>
    <w:rsid w:val="00C93CBF"/>
    <w:rsid w:val="00CA5F73"/>
    <w:rsid w:val="00CA718A"/>
    <w:rsid w:val="00CB3FDE"/>
    <w:rsid w:val="00CC6D71"/>
    <w:rsid w:val="00CC7A7F"/>
    <w:rsid w:val="00CF0173"/>
    <w:rsid w:val="00D04295"/>
    <w:rsid w:val="00D206FA"/>
    <w:rsid w:val="00D24CF7"/>
    <w:rsid w:val="00D45A79"/>
    <w:rsid w:val="00D4769E"/>
    <w:rsid w:val="00D5316E"/>
    <w:rsid w:val="00D56799"/>
    <w:rsid w:val="00D64E72"/>
    <w:rsid w:val="00D92E09"/>
    <w:rsid w:val="00DB2C1C"/>
    <w:rsid w:val="00DB5B3E"/>
    <w:rsid w:val="00DC5554"/>
    <w:rsid w:val="00DC7483"/>
    <w:rsid w:val="00DD1348"/>
    <w:rsid w:val="00DD2A77"/>
    <w:rsid w:val="00DE42CF"/>
    <w:rsid w:val="00DE454A"/>
    <w:rsid w:val="00E1342D"/>
    <w:rsid w:val="00E21830"/>
    <w:rsid w:val="00E238D1"/>
    <w:rsid w:val="00E32717"/>
    <w:rsid w:val="00E61D89"/>
    <w:rsid w:val="00EC4B43"/>
    <w:rsid w:val="00EC6AD3"/>
    <w:rsid w:val="00ED371B"/>
    <w:rsid w:val="00EE2458"/>
    <w:rsid w:val="00EF0CB6"/>
    <w:rsid w:val="00EF4A4C"/>
    <w:rsid w:val="00F142FA"/>
    <w:rsid w:val="00F157B1"/>
    <w:rsid w:val="00F36FE3"/>
    <w:rsid w:val="00F855C5"/>
    <w:rsid w:val="00F87E05"/>
    <w:rsid w:val="00FB52AE"/>
    <w:rsid w:val="00FC2F49"/>
    <w:rsid w:val="00FE0B30"/>
    <w:rsid w:val="00FF6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BFAFC"/>
  <w15:docId w15:val="{B10C7506-B0C0-4AE6-A027-1D4CA709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1E1"/>
    <w:pPr>
      <w:ind w:left="720"/>
      <w:contextualSpacing/>
    </w:pPr>
  </w:style>
  <w:style w:type="paragraph" w:styleId="Header">
    <w:name w:val="header"/>
    <w:basedOn w:val="Normal"/>
    <w:link w:val="HeaderChar"/>
    <w:uiPriority w:val="99"/>
    <w:unhideWhenUsed/>
    <w:rsid w:val="00CB3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DE"/>
  </w:style>
  <w:style w:type="paragraph" w:styleId="Footer">
    <w:name w:val="footer"/>
    <w:basedOn w:val="Normal"/>
    <w:link w:val="FooterChar"/>
    <w:uiPriority w:val="99"/>
    <w:unhideWhenUsed/>
    <w:qFormat/>
    <w:rsid w:val="00CB3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DE"/>
  </w:style>
  <w:style w:type="paragraph" w:styleId="BalloonText">
    <w:name w:val="Balloon Text"/>
    <w:basedOn w:val="Normal"/>
    <w:link w:val="BalloonTextChar"/>
    <w:uiPriority w:val="99"/>
    <w:semiHidden/>
    <w:unhideWhenUsed/>
    <w:rsid w:val="00894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84"/>
    <w:rPr>
      <w:rFonts w:ascii="Tahoma" w:hAnsi="Tahoma" w:cs="Tahoma"/>
      <w:sz w:val="16"/>
      <w:szCs w:val="16"/>
    </w:rPr>
  </w:style>
  <w:style w:type="table" w:styleId="TableGrid">
    <w:name w:val="Table Grid"/>
    <w:basedOn w:val="TableNormal"/>
    <w:uiPriority w:val="59"/>
    <w:rsid w:val="00CC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C7A7F"/>
    <w:rPr>
      <w:b/>
      <w:bCs/>
    </w:rPr>
  </w:style>
  <w:style w:type="character" w:styleId="CommentReference">
    <w:name w:val="annotation reference"/>
    <w:basedOn w:val="DefaultParagraphFont"/>
    <w:uiPriority w:val="99"/>
    <w:semiHidden/>
    <w:unhideWhenUsed/>
    <w:rsid w:val="008724DD"/>
    <w:rPr>
      <w:sz w:val="16"/>
      <w:szCs w:val="16"/>
    </w:rPr>
  </w:style>
  <w:style w:type="paragraph" w:styleId="CommentText">
    <w:name w:val="annotation text"/>
    <w:basedOn w:val="Normal"/>
    <w:link w:val="CommentTextChar"/>
    <w:uiPriority w:val="99"/>
    <w:semiHidden/>
    <w:unhideWhenUsed/>
    <w:rsid w:val="008724DD"/>
    <w:pPr>
      <w:spacing w:line="240" w:lineRule="auto"/>
    </w:pPr>
    <w:rPr>
      <w:sz w:val="20"/>
      <w:szCs w:val="20"/>
    </w:rPr>
  </w:style>
  <w:style w:type="character" w:customStyle="1" w:styleId="CommentTextChar">
    <w:name w:val="Comment Text Char"/>
    <w:basedOn w:val="DefaultParagraphFont"/>
    <w:link w:val="CommentText"/>
    <w:uiPriority w:val="99"/>
    <w:semiHidden/>
    <w:rsid w:val="008724DD"/>
    <w:rPr>
      <w:sz w:val="20"/>
      <w:szCs w:val="20"/>
    </w:rPr>
  </w:style>
  <w:style w:type="character" w:styleId="Hyperlink">
    <w:name w:val="Hyperlink"/>
    <w:rsid w:val="008724DD"/>
    <w:rPr>
      <w:color w:val="0000FF"/>
      <w:u w:val="single"/>
    </w:rPr>
  </w:style>
  <w:style w:type="paragraph" w:customStyle="1" w:styleId="B">
    <w:name w:val="B"/>
    <w:basedOn w:val="CommentText"/>
    <w:qFormat/>
    <w:rsid w:val="00F157B1"/>
    <w:pPr>
      <w:spacing w:after="0"/>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157B1"/>
    <w:rPr>
      <w:b/>
      <w:bCs/>
    </w:rPr>
  </w:style>
  <w:style w:type="character" w:customStyle="1" w:styleId="CommentSubjectChar">
    <w:name w:val="Comment Subject Char"/>
    <w:basedOn w:val="CommentTextChar"/>
    <w:link w:val="CommentSubject"/>
    <w:uiPriority w:val="99"/>
    <w:semiHidden/>
    <w:rsid w:val="00F157B1"/>
    <w:rPr>
      <w:b/>
      <w:bCs/>
      <w:sz w:val="20"/>
      <w:szCs w:val="20"/>
    </w:rPr>
  </w:style>
  <w:style w:type="paragraph" w:styleId="Revision">
    <w:name w:val="Revision"/>
    <w:hidden/>
    <w:uiPriority w:val="99"/>
    <w:semiHidden/>
    <w:rsid w:val="00AC3F73"/>
    <w:pPr>
      <w:spacing w:after="0" w:line="240" w:lineRule="auto"/>
    </w:pPr>
  </w:style>
  <w:style w:type="character" w:styleId="FollowedHyperlink">
    <w:name w:val="FollowedHyperlink"/>
    <w:basedOn w:val="DefaultParagraphFont"/>
    <w:uiPriority w:val="99"/>
    <w:semiHidden/>
    <w:unhideWhenUsed/>
    <w:rsid w:val="00C85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alloyds.com/jointr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alloyds.com/jointrig" TargetMode="External"/><Relationship Id="rId4" Type="http://schemas.openxmlformats.org/officeDocument/2006/relationships/settings" Target="settings.xml"/><Relationship Id="rId9" Type="http://schemas.openxmlformats.org/officeDocument/2006/relationships/hyperlink" Target="http://www.lmalloyds.com/jointri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CB5E-7583-46E6-B12F-5E5FFC3B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dc:creator>
  <cp:lastModifiedBy>Jackie Clark</cp:lastModifiedBy>
  <cp:revision>3</cp:revision>
  <dcterms:created xsi:type="dcterms:W3CDTF">2025-02-21T13:58:00Z</dcterms:created>
  <dcterms:modified xsi:type="dcterms:W3CDTF">2025-02-24T17:19:00Z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a5fe-100b-40b9-bcf9-3408ca64ca87_Enabled">
    <vt:lpwstr>true</vt:lpwstr>
  </property>
  <property fmtid="{D5CDD505-2E9C-101B-9397-08002B2CF9AE}" pid="3" name="MSIP_Label_4c52a5fe-100b-40b9-bcf9-3408ca64ca87_SetDate">
    <vt:lpwstr>2024-10-15T13:27:43Z</vt:lpwstr>
  </property>
  <property fmtid="{D5CDD505-2E9C-101B-9397-08002B2CF9AE}" pid="4" name="MSIP_Label_4c52a5fe-100b-40b9-bcf9-3408ca64ca87_Method">
    <vt:lpwstr>Privileged</vt:lpwstr>
  </property>
  <property fmtid="{D5CDD505-2E9C-101B-9397-08002B2CF9AE}" pid="5" name="MSIP_Label_4c52a5fe-100b-40b9-bcf9-3408ca64ca87_Name">
    <vt:lpwstr>Public</vt:lpwstr>
  </property>
  <property fmtid="{D5CDD505-2E9C-101B-9397-08002B2CF9AE}" pid="6" name="MSIP_Label_4c52a5fe-100b-40b9-bcf9-3408ca64ca87_SiteId">
    <vt:lpwstr>89a64c04-5070-4bae-a1ed-e9639497e1b7</vt:lpwstr>
  </property>
  <property fmtid="{D5CDD505-2E9C-101B-9397-08002B2CF9AE}" pid="7" name="MSIP_Label_4c52a5fe-100b-40b9-bcf9-3408ca64ca87_ActionId">
    <vt:lpwstr>e24119f5-0d3a-4fe6-a479-bcc2d53e84e3</vt:lpwstr>
  </property>
  <property fmtid="{D5CDD505-2E9C-101B-9397-08002B2CF9AE}" pid="8" name="MSIP_Label_4c52a5fe-100b-40b9-bcf9-3408ca64ca87_ContentBits">
    <vt:lpwstr>0</vt:lpwstr>
  </property>
  <property fmtid="{D5CDD505-2E9C-101B-9397-08002B2CF9AE}" pid="9" name="MSIP_Label_36b19c09-48dc-483e-8a5f-9e92f1cd9848_Enabled">
    <vt:lpwstr>true</vt:lpwstr>
  </property>
  <property fmtid="{D5CDD505-2E9C-101B-9397-08002B2CF9AE}" pid="10" name="MSIP_Label_36b19c09-48dc-483e-8a5f-9e92f1cd9848_SetDate">
    <vt:lpwstr>2024-12-18T10:50:58Z</vt:lpwstr>
  </property>
  <property fmtid="{D5CDD505-2E9C-101B-9397-08002B2CF9AE}" pid="11" name="MSIP_Label_36b19c09-48dc-483e-8a5f-9e92f1cd9848_Method">
    <vt:lpwstr>Privileged</vt:lpwstr>
  </property>
  <property fmtid="{D5CDD505-2E9C-101B-9397-08002B2CF9AE}" pid="12" name="MSIP_Label_36b19c09-48dc-483e-8a5f-9e92f1cd9848_Name">
    <vt:lpwstr>NC - Hide Footer</vt:lpwstr>
  </property>
  <property fmtid="{D5CDD505-2E9C-101B-9397-08002B2CF9AE}" pid="13" name="MSIP_Label_36b19c09-48dc-483e-8a5f-9e92f1cd9848_SiteId">
    <vt:lpwstr>a311fc62-83f4-45f0-9502-1bb2247d4c8d</vt:lpwstr>
  </property>
  <property fmtid="{D5CDD505-2E9C-101B-9397-08002B2CF9AE}" pid="14" name="MSIP_Label_36b19c09-48dc-483e-8a5f-9e92f1cd9848_ActionId">
    <vt:lpwstr>15382900-0d11-489e-b827-b8e865dfd89e</vt:lpwstr>
  </property>
  <property fmtid="{D5CDD505-2E9C-101B-9397-08002B2CF9AE}" pid="15" name="MSIP_Label_36b19c09-48dc-483e-8a5f-9e92f1cd9848_ContentBits">
    <vt:lpwstr>0</vt:lpwstr>
  </property>
</Properties>
</file>