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467E" w:rsidR="00687764" w:rsidP="00D1467E" w:rsidRDefault="00687764" w14:paraId="22F076DB" w14:textId="17D803A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467E">
        <w:rPr>
          <w:rFonts w:ascii="Arial" w:hAnsi="Arial" w:cs="Arial"/>
          <w:b/>
          <w:bCs/>
          <w:sz w:val="24"/>
          <w:szCs w:val="24"/>
          <w:lang w:val="en-US"/>
        </w:rPr>
        <w:t>ENERGY EXPLORATION AND DEVELOPMENT INSURANCE</w:t>
      </w:r>
    </w:p>
    <w:p w:rsidRPr="00D1467E" w:rsidR="00687764" w:rsidP="00D1467E" w:rsidRDefault="00687764" w14:paraId="55105D4E" w14:textId="6FD852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D1467E" w:rsidR="00687764" w:rsidP="00D1467E" w:rsidRDefault="00687764" w14:paraId="58D098F5" w14:textId="55CD44A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467E">
        <w:rPr>
          <w:rFonts w:ascii="Arial" w:hAnsi="Arial" w:cs="Arial"/>
          <w:b/>
          <w:bCs/>
          <w:sz w:val="24"/>
          <w:szCs w:val="24"/>
          <w:lang w:val="en-US"/>
        </w:rPr>
        <w:t>UNDERBALANCED AND PRODUCING WHILE DRILLING ENDORSEMENT</w:t>
      </w:r>
    </w:p>
    <w:p w:rsidRPr="00D1467E" w:rsidR="00687764" w:rsidP="00D1467E" w:rsidRDefault="00687764" w14:paraId="21CBADCB" w14:textId="5A0B0331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813F61" w:rsidP="00D1467E" w:rsidRDefault="00813F61" w14:paraId="73864DA8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813F61" w:rsidP="00D1467E" w:rsidRDefault="00813F61" w14:paraId="65DFE96E" w14:textId="7777777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 w:eastAsia="en-GB"/>
        </w:rPr>
      </w:pPr>
      <w:r w:rsidRPr="00D1467E">
        <w:rPr>
          <w:rFonts w:ascii="Arial" w:hAnsi="Arial" w:cs="Arial"/>
          <w:lang w:val="en-US" w:eastAsia="en-GB"/>
        </w:rPr>
        <w:t xml:space="preserve">Coverage under this Endorsement shall be in consideration of an additional premium of </w:t>
      </w:r>
      <w:r w:rsidRPr="00D1467E">
        <w:rPr>
          <w:rFonts w:ascii="Arial" w:hAnsi="Arial" w:cs="Arial"/>
          <w:i/>
          <w:iCs/>
          <w:highlight w:val="yellow"/>
          <w:lang w:val="en-US" w:eastAsia="en-GB"/>
        </w:rPr>
        <w:t>{insert}</w:t>
      </w:r>
      <w:r w:rsidRPr="00D1467E">
        <w:rPr>
          <w:rFonts w:ascii="Arial" w:hAnsi="Arial" w:cs="Arial"/>
          <w:lang w:val="en-US" w:eastAsia="en-GB"/>
        </w:rPr>
        <w:t xml:space="preserve">. </w:t>
      </w:r>
    </w:p>
    <w:p w:rsidRPr="00D1467E" w:rsidR="00687764" w:rsidP="00D1467E" w:rsidRDefault="00687764" w14:paraId="34C1AA22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B420AF" w:rsidP="006756DF" w:rsidRDefault="00B420AF" w14:paraId="581F54A7" w14:textId="435393EA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 w:eastAsia="en-GB"/>
        </w:rPr>
      </w:pPr>
      <w:r w:rsidRPr="00D1467E">
        <w:rPr>
          <w:rFonts w:ascii="Arial" w:hAnsi="Arial" w:cs="Arial"/>
          <w:lang w:val="en-US" w:eastAsia="en-GB"/>
        </w:rPr>
        <w:t>The following paragraph is added to the GENERAL CONDITIONS, Clause 15. WARRANTIES:</w:t>
      </w:r>
    </w:p>
    <w:p w:rsidRPr="00D1467E" w:rsidR="00687764" w:rsidP="006756DF" w:rsidRDefault="00687764" w14:paraId="1FD86707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111182" w:rsidP="006756DF" w:rsidRDefault="00687764" w14:paraId="4EE96D87" w14:textId="1D6DB758">
      <w:pPr>
        <w:spacing w:after="0" w:line="240" w:lineRule="auto"/>
        <w:ind w:left="1134" w:hanging="567"/>
        <w:jc w:val="both"/>
        <w:rPr>
          <w:rFonts w:ascii="Arial" w:hAnsi="Arial" w:eastAsia="Times New Roman" w:cs="Arial"/>
        </w:rPr>
      </w:pPr>
      <w:r w:rsidRPr="00D1467E">
        <w:rPr>
          <w:rFonts w:ascii="Arial" w:hAnsi="Arial" w:eastAsia="Times New Roman" w:cs="Arial"/>
        </w:rPr>
        <w:t>“</w:t>
      </w:r>
      <w:r w:rsidRPr="00D1467E" w:rsidR="00B420AF">
        <w:rPr>
          <w:rFonts w:ascii="Arial" w:hAnsi="Arial" w:eastAsia="Times New Roman" w:cs="Arial"/>
        </w:rPr>
        <w:t>f</w:t>
      </w:r>
      <w:r w:rsidRPr="00D1467E" w:rsidR="00111182">
        <w:rPr>
          <w:rFonts w:ascii="Arial" w:hAnsi="Arial" w:eastAsia="Times New Roman" w:cs="Arial"/>
        </w:rPr>
        <w:t xml:space="preserve">. </w:t>
      </w:r>
      <w:r w:rsidRPr="00D1467E" w:rsidR="00B420AF">
        <w:rPr>
          <w:rFonts w:ascii="Arial" w:hAnsi="Arial" w:eastAsia="Times New Roman" w:cs="Arial"/>
        </w:rPr>
        <w:tab/>
      </w:r>
      <w:r w:rsidRPr="00D1467E" w:rsidR="00111182">
        <w:rPr>
          <w:rFonts w:ascii="Arial" w:hAnsi="Arial" w:eastAsia="Times New Roman" w:cs="Arial"/>
        </w:rPr>
        <w:t>In consideration of a Well Insured undergoing drilling or completion using an Underbalanced or Producing While Drilling technique, the following warranties shall apply:</w:t>
      </w:r>
    </w:p>
    <w:p w:rsidRPr="00D1467E" w:rsidR="00B420AF" w:rsidP="006756DF" w:rsidRDefault="00B420AF" w14:paraId="4B838A44" w14:textId="77777777">
      <w:pPr>
        <w:spacing w:after="0" w:line="240" w:lineRule="auto"/>
        <w:ind w:left="851" w:hanging="709"/>
        <w:jc w:val="both"/>
        <w:rPr>
          <w:rFonts w:ascii="Arial" w:hAnsi="Arial" w:eastAsia="Times New Roman" w:cs="Arial"/>
        </w:rPr>
      </w:pPr>
    </w:p>
    <w:p w:rsidRPr="00D1467E" w:rsidR="00111182" w:rsidP="006756DF" w:rsidRDefault="00111182" w14:paraId="7A3DD8F7" w14:textId="4C36A104">
      <w:pPr>
        <w:pStyle w:val="ListParagraph"/>
        <w:numPr>
          <w:ilvl w:val="0"/>
          <w:numId w:val="1"/>
        </w:numPr>
        <w:spacing w:after="0" w:line="240" w:lineRule="auto"/>
        <w:ind w:left="1560" w:hanging="426"/>
        <w:jc w:val="both"/>
        <w:rPr>
          <w:rFonts w:ascii="Arial" w:hAnsi="Arial" w:cs="Arial"/>
          <w:lang w:val="en-US"/>
        </w:rPr>
      </w:pPr>
      <w:r w:rsidRPr="00D1467E">
        <w:rPr>
          <w:rFonts w:ascii="Arial" w:hAnsi="Arial" w:cs="Arial"/>
          <w:lang w:val="en-US"/>
        </w:rPr>
        <w:t>It is warranted that while such a Well Insured is undergoing drilling or completion, a blowout preventer configuration including one rotating head, one annular or “</w:t>
      </w:r>
      <w:proofErr w:type="spellStart"/>
      <w:r w:rsidRPr="00D1467E">
        <w:rPr>
          <w:rFonts w:ascii="Arial" w:hAnsi="Arial" w:cs="Arial"/>
          <w:lang w:val="en-US"/>
        </w:rPr>
        <w:t>hydril</w:t>
      </w:r>
      <w:proofErr w:type="spellEnd"/>
      <w:r w:rsidRPr="00D1467E">
        <w:rPr>
          <w:rFonts w:ascii="Arial" w:hAnsi="Arial" w:cs="Arial"/>
          <w:lang w:val="en-US"/>
        </w:rPr>
        <w:t>” and one double ram type blowout preventer or equivalent applicable wellhead equipment</w:t>
      </w:r>
      <w:r w:rsidR="00461AD3">
        <w:rPr>
          <w:rFonts w:ascii="Arial" w:hAnsi="Arial" w:cs="Arial"/>
          <w:lang w:val="en-US"/>
        </w:rPr>
        <w:t>,</w:t>
      </w:r>
      <w:r w:rsidRPr="00D1467E">
        <w:rPr>
          <w:rFonts w:ascii="Arial" w:hAnsi="Arial" w:cs="Arial"/>
          <w:lang w:val="en-US"/>
        </w:rPr>
        <w:t xml:space="preserve"> in accordance with normal and customary practices in the industry, will be set on surface casing and tested in accordance with usual industry </w:t>
      </w:r>
      <w:proofErr w:type="gramStart"/>
      <w:r w:rsidRPr="00D1467E">
        <w:rPr>
          <w:rFonts w:ascii="Arial" w:hAnsi="Arial" w:cs="Arial"/>
          <w:lang w:val="en-US"/>
        </w:rPr>
        <w:t>practices</w:t>
      </w:r>
      <w:r w:rsidRPr="00D1467E" w:rsidR="00687764">
        <w:rPr>
          <w:rFonts w:ascii="Arial" w:hAnsi="Arial" w:cs="Arial"/>
          <w:lang w:val="en-US"/>
        </w:rPr>
        <w:t>;</w:t>
      </w:r>
      <w:proofErr w:type="gramEnd"/>
      <w:r w:rsidRPr="00D1467E" w:rsidR="00687764">
        <w:rPr>
          <w:rFonts w:ascii="Arial" w:hAnsi="Arial" w:cs="Arial"/>
          <w:lang w:val="en-US"/>
        </w:rPr>
        <w:t xml:space="preserve"> </w:t>
      </w:r>
    </w:p>
    <w:p w:rsidRPr="00D1467E" w:rsidR="00687764" w:rsidP="006756DF" w:rsidRDefault="00687764" w14:paraId="34986AA2" w14:textId="77777777">
      <w:pPr>
        <w:pStyle w:val="ListParagraph"/>
        <w:spacing w:after="0" w:line="240" w:lineRule="auto"/>
        <w:ind w:left="1560" w:hanging="426"/>
        <w:jc w:val="both"/>
        <w:rPr>
          <w:rFonts w:ascii="Arial" w:hAnsi="Arial" w:cs="Arial"/>
          <w:lang w:val="en-US"/>
        </w:rPr>
      </w:pPr>
    </w:p>
    <w:p w:rsidRPr="00D1467E" w:rsidR="00111182" w:rsidP="006756DF" w:rsidRDefault="00111182" w14:paraId="244C2DDE" w14:textId="6FBBB834">
      <w:pPr>
        <w:pStyle w:val="ListParagraph"/>
        <w:numPr>
          <w:ilvl w:val="0"/>
          <w:numId w:val="1"/>
        </w:numPr>
        <w:spacing w:after="0" w:line="240" w:lineRule="auto"/>
        <w:ind w:left="1560" w:hanging="426"/>
        <w:jc w:val="both"/>
        <w:rPr>
          <w:rFonts w:ascii="Arial" w:hAnsi="Arial" w:cs="Arial"/>
          <w:lang w:val="en-US"/>
        </w:rPr>
      </w:pPr>
      <w:r w:rsidRPr="00D1467E">
        <w:rPr>
          <w:rFonts w:ascii="Arial" w:hAnsi="Arial" w:cs="Arial"/>
          <w:lang w:val="en-US"/>
        </w:rPr>
        <w:t xml:space="preserve">It is warranted that the </w:t>
      </w:r>
      <w:r w:rsidRPr="00D1467E" w:rsidR="007658BC">
        <w:rPr>
          <w:rFonts w:ascii="Arial" w:hAnsi="Arial" w:cs="Arial"/>
          <w:lang w:val="en-US"/>
        </w:rPr>
        <w:t>Insured</w:t>
      </w:r>
      <w:r w:rsidRPr="00D1467E">
        <w:rPr>
          <w:rFonts w:ascii="Arial" w:hAnsi="Arial" w:cs="Arial"/>
          <w:lang w:val="en-US"/>
        </w:rPr>
        <w:t xml:space="preserve"> will </w:t>
      </w:r>
      <w:proofErr w:type="spellStart"/>
      <w:r w:rsidRPr="00D1467E">
        <w:rPr>
          <w:rFonts w:ascii="Arial" w:hAnsi="Arial" w:cs="Arial"/>
          <w:lang w:val="en-US"/>
        </w:rPr>
        <w:t>endeavo</w:t>
      </w:r>
      <w:r w:rsidR="00D94518">
        <w:rPr>
          <w:rFonts w:ascii="Arial" w:hAnsi="Arial" w:cs="Arial"/>
          <w:lang w:val="en-US"/>
        </w:rPr>
        <w:t>u</w:t>
      </w:r>
      <w:r w:rsidRPr="00D1467E">
        <w:rPr>
          <w:rFonts w:ascii="Arial" w:hAnsi="Arial" w:cs="Arial"/>
          <w:lang w:val="en-US"/>
        </w:rPr>
        <w:t>r</w:t>
      </w:r>
      <w:proofErr w:type="spellEnd"/>
      <w:r w:rsidRPr="00D1467E">
        <w:rPr>
          <w:rFonts w:ascii="Arial" w:hAnsi="Arial" w:cs="Arial"/>
          <w:lang w:val="en-US"/>
        </w:rPr>
        <w:t xml:space="preserve"> to eliminate or nullify any potential sources of ignition as is reasonably possible at or near the </w:t>
      </w:r>
      <w:r w:rsidRPr="00D1467E" w:rsidR="00B420AF">
        <w:rPr>
          <w:rFonts w:ascii="Arial" w:hAnsi="Arial" w:cs="Arial"/>
          <w:lang w:val="en-US"/>
        </w:rPr>
        <w:t>site of the Well Insured</w:t>
      </w:r>
      <w:r w:rsidRPr="00D1467E">
        <w:rPr>
          <w:rFonts w:ascii="Arial" w:hAnsi="Arial" w:cs="Arial"/>
          <w:lang w:val="en-US"/>
        </w:rPr>
        <w:t xml:space="preserve"> whilst conducting drilling operations using Underbalanced or Producing While Drilling techniques</w:t>
      </w:r>
      <w:r w:rsidRPr="00D1467E" w:rsidR="00687764">
        <w:rPr>
          <w:rFonts w:ascii="Arial" w:hAnsi="Arial" w:cs="Arial"/>
          <w:lang w:val="en-US"/>
        </w:rPr>
        <w:t>; and</w:t>
      </w:r>
    </w:p>
    <w:p w:rsidRPr="00D1467E" w:rsidR="00687764" w:rsidP="006756DF" w:rsidRDefault="00687764" w14:paraId="6BD42E32" w14:textId="77777777">
      <w:pPr>
        <w:pStyle w:val="ListParagraph"/>
        <w:spacing w:after="0" w:line="240" w:lineRule="auto"/>
        <w:ind w:left="1560" w:hanging="426"/>
        <w:jc w:val="both"/>
        <w:rPr>
          <w:rFonts w:ascii="Arial" w:hAnsi="Arial" w:cs="Arial"/>
          <w:lang w:val="en-US"/>
        </w:rPr>
      </w:pPr>
    </w:p>
    <w:p w:rsidRPr="00D1467E" w:rsidR="00111182" w:rsidP="00D1467E" w:rsidRDefault="00111182" w14:paraId="3AACB849" w14:textId="248CE5E0">
      <w:pPr>
        <w:pStyle w:val="ListParagraph"/>
        <w:numPr>
          <w:ilvl w:val="0"/>
          <w:numId w:val="1"/>
        </w:numPr>
        <w:spacing w:after="0" w:line="240" w:lineRule="auto"/>
        <w:ind w:left="1560" w:hanging="426"/>
        <w:jc w:val="both"/>
        <w:rPr>
          <w:rFonts w:ascii="Arial" w:hAnsi="Arial" w:cs="Arial"/>
          <w:lang w:val="en-US"/>
        </w:rPr>
      </w:pPr>
      <w:r w:rsidRPr="00D1467E">
        <w:rPr>
          <w:rFonts w:ascii="Arial" w:hAnsi="Arial" w:cs="Arial"/>
          <w:lang w:val="en-US"/>
        </w:rPr>
        <w:t xml:space="preserve">It is warranted that all oil and gas separators and/or processing and/or gathering equipment and/or tanks will be placed at a safe distance from the drilling or workover rig, </w:t>
      </w:r>
      <w:proofErr w:type="gramStart"/>
      <w:r w:rsidRPr="00D1467E">
        <w:rPr>
          <w:rFonts w:ascii="Arial" w:hAnsi="Arial" w:cs="Arial"/>
          <w:lang w:val="en-US"/>
        </w:rPr>
        <w:t>so as to</w:t>
      </w:r>
      <w:proofErr w:type="gramEnd"/>
      <w:r w:rsidRPr="00D1467E">
        <w:rPr>
          <w:rFonts w:ascii="Arial" w:hAnsi="Arial" w:cs="Arial"/>
          <w:lang w:val="en-US"/>
        </w:rPr>
        <w:t xml:space="preserve"> avoid the accumulation of hydrocarbons near the drilling </w:t>
      </w:r>
      <w:r w:rsidRPr="00D1467E" w:rsidR="00F570B1">
        <w:rPr>
          <w:rFonts w:ascii="Arial" w:hAnsi="Arial" w:cs="Arial"/>
          <w:lang w:val="en-US"/>
        </w:rPr>
        <w:t>and/</w:t>
      </w:r>
      <w:r w:rsidRPr="00D1467E">
        <w:rPr>
          <w:rFonts w:ascii="Arial" w:hAnsi="Arial" w:cs="Arial"/>
          <w:lang w:val="en-US"/>
        </w:rPr>
        <w:t xml:space="preserve">or workover rig and/or unit. </w:t>
      </w:r>
    </w:p>
    <w:p w:rsidRPr="00D1467E" w:rsidR="00687764" w:rsidP="00D1467E" w:rsidRDefault="00687764" w14:paraId="21E4727E" w14:textId="1115E5B1">
      <w:pPr>
        <w:pStyle w:val="ListParagraph"/>
        <w:spacing w:after="0" w:line="240" w:lineRule="auto"/>
        <w:ind w:left="1275"/>
        <w:jc w:val="both"/>
        <w:rPr>
          <w:rFonts w:ascii="Arial" w:hAnsi="Arial" w:cs="Arial"/>
          <w:lang w:val="en-US"/>
        </w:rPr>
      </w:pPr>
    </w:p>
    <w:p w:rsidRPr="00D1467E" w:rsidR="00111182" w:rsidP="00D1467E" w:rsidRDefault="00111182" w14:paraId="743134B7" w14:textId="6950769B">
      <w:pPr>
        <w:spacing w:after="0" w:line="240" w:lineRule="auto"/>
        <w:ind w:left="1134"/>
        <w:jc w:val="both"/>
        <w:rPr>
          <w:rFonts w:ascii="Arial" w:hAnsi="Arial" w:cs="Arial"/>
          <w:lang w:val="en-US"/>
        </w:rPr>
      </w:pPr>
      <w:r w:rsidRPr="00D1467E">
        <w:rPr>
          <w:rFonts w:ascii="Arial" w:hAnsi="Arial" w:cs="Arial"/>
          <w:lang w:val="en-US"/>
        </w:rPr>
        <w:t xml:space="preserve">When the </w:t>
      </w:r>
      <w:r w:rsidRPr="00D1467E" w:rsidR="007658BC">
        <w:rPr>
          <w:rFonts w:ascii="Arial" w:hAnsi="Arial" w:cs="Arial"/>
          <w:lang w:val="en-US"/>
        </w:rPr>
        <w:t>Insured</w:t>
      </w:r>
      <w:r w:rsidRPr="00D1467E">
        <w:rPr>
          <w:rFonts w:ascii="Arial" w:hAnsi="Arial" w:cs="Arial"/>
          <w:lang w:val="en-US"/>
        </w:rPr>
        <w:t xml:space="preserve"> is a non-operator </w:t>
      </w:r>
      <w:proofErr w:type="gramStart"/>
      <w:r w:rsidRPr="00D1467E">
        <w:rPr>
          <w:rFonts w:ascii="Arial" w:hAnsi="Arial" w:cs="Arial"/>
          <w:lang w:val="en-US"/>
        </w:rPr>
        <w:t>on</w:t>
      </w:r>
      <w:proofErr w:type="gramEnd"/>
      <w:r w:rsidRPr="00D1467E">
        <w:rPr>
          <w:rFonts w:ascii="Arial" w:hAnsi="Arial" w:cs="Arial"/>
          <w:lang w:val="en-US"/>
        </w:rPr>
        <w:t xml:space="preserve"> any Well Insured, then the </w:t>
      </w:r>
      <w:r w:rsidRPr="00D1467E" w:rsidR="007658BC">
        <w:rPr>
          <w:rFonts w:ascii="Arial" w:hAnsi="Arial" w:cs="Arial"/>
          <w:lang w:val="en-US"/>
        </w:rPr>
        <w:t>Insured</w:t>
      </w:r>
      <w:r w:rsidRPr="00D1467E">
        <w:rPr>
          <w:rFonts w:ascii="Arial" w:hAnsi="Arial" w:cs="Arial"/>
          <w:lang w:val="en-US"/>
        </w:rPr>
        <w:t xml:space="preserve"> will </w:t>
      </w:r>
      <w:proofErr w:type="spellStart"/>
      <w:r w:rsidRPr="00D1467E">
        <w:rPr>
          <w:rFonts w:ascii="Arial" w:hAnsi="Arial" w:cs="Arial"/>
          <w:lang w:val="en-US"/>
        </w:rPr>
        <w:t>endeavo</w:t>
      </w:r>
      <w:r w:rsidR="001F7609">
        <w:rPr>
          <w:rFonts w:ascii="Arial" w:hAnsi="Arial" w:cs="Arial"/>
          <w:lang w:val="en-US"/>
        </w:rPr>
        <w:t>u</w:t>
      </w:r>
      <w:r w:rsidRPr="00D1467E">
        <w:rPr>
          <w:rFonts w:ascii="Arial" w:hAnsi="Arial" w:cs="Arial"/>
          <w:lang w:val="en-US"/>
        </w:rPr>
        <w:t>r</w:t>
      </w:r>
      <w:proofErr w:type="spellEnd"/>
      <w:r w:rsidRPr="00D1467E">
        <w:rPr>
          <w:rFonts w:ascii="Arial" w:hAnsi="Arial" w:cs="Arial"/>
          <w:lang w:val="en-US"/>
        </w:rPr>
        <w:t xml:space="preserve"> to ensure that the operator complies with this Paragraph </w:t>
      </w:r>
      <w:proofErr w:type="gramStart"/>
      <w:r w:rsidRPr="00D1467E" w:rsidR="00687764">
        <w:rPr>
          <w:rFonts w:ascii="Arial" w:hAnsi="Arial" w:cs="Arial"/>
          <w:lang w:val="en-US"/>
        </w:rPr>
        <w:t>f</w:t>
      </w:r>
      <w:r w:rsidRPr="00D1467E">
        <w:rPr>
          <w:rFonts w:ascii="Arial" w:hAnsi="Arial" w:cs="Arial"/>
          <w:lang w:val="en-US"/>
        </w:rPr>
        <w:t>.</w:t>
      </w:r>
      <w:r w:rsidRPr="00D1467E" w:rsidR="00687764">
        <w:rPr>
          <w:rFonts w:ascii="Arial" w:hAnsi="Arial" w:cs="Arial"/>
          <w:lang w:val="en-US"/>
        </w:rPr>
        <w:t>”</w:t>
      </w:r>
      <w:proofErr w:type="gramEnd"/>
    </w:p>
    <w:p w:rsidRPr="00D1467E" w:rsidR="00111182" w:rsidP="00D1467E" w:rsidRDefault="00111182" w14:paraId="201C2C38" w14:textId="67B58E8D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687764" w:rsidP="00D1467E" w:rsidRDefault="00687764" w14:paraId="3B2AA0DF" w14:textId="1B13DDD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 w:eastAsia="en-GB"/>
        </w:rPr>
      </w:pPr>
      <w:r w:rsidRPr="00D1467E">
        <w:rPr>
          <w:rFonts w:ascii="Arial" w:hAnsi="Arial" w:cs="Arial"/>
          <w:lang w:val="en-US" w:eastAsia="en-GB"/>
        </w:rPr>
        <w:t xml:space="preserve">The following paragraphs are added to the GENERAL CONDITIONS, Clause 14. DEFINITIONS: </w:t>
      </w:r>
    </w:p>
    <w:p w:rsidRPr="00D1467E" w:rsidR="00111182" w:rsidP="00D1467E" w:rsidRDefault="00111182" w14:paraId="6D18EB95" w14:textId="7012B13B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111182" w:rsidP="00D1467E" w:rsidRDefault="00813F61" w14:paraId="18261940" w14:textId="7A4DC430">
      <w:pPr>
        <w:spacing w:after="0" w:line="240" w:lineRule="auto"/>
        <w:ind w:left="1134" w:hanging="567"/>
        <w:jc w:val="both"/>
        <w:rPr>
          <w:rFonts w:ascii="Arial" w:hAnsi="Arial" w:eastAsia="Times New Roman" w:cs="Arial"/>
        </w:rPr>
      </w:pPr>
      <w:r w:rsidRPr="00D1467E">
        <w:rPr>
          <w:rFonts w:ascii="Arial" w:hAnsi="Arial" w:eastAsia="Times New Roman" w:cs="Arial"/>
        </w:rPr>
        <w:t>“</w:t>
      </w:r>
      <w:r w:rsidR="007559D2">
        <w:rPr>
          <w:rFonts w:ascii="Arial" w:hAnsi="Arial" w:eastAsia="Times New Roman" w:cs="Arial"/>
        </w:rPr>
        <w:t>d</w:t>
      </w:r>
      <w:r w:rsidRPr="00D1467E" w:rsidR="00687764">
        <w:rPr>
          <w:rFonts w:ascii="Arial" w:hAnsi="Arial" w:eastAsia="Times New Roman" w:cs="Arial"/>
        </w:rPr>
        <w:t>.</w:t>
      </w:r>
      <w:r w:rsidRPr="00D1467E" w:rsidR="00687764">
        <w:rPr>
          <w:rFonts w:ascii="Arial" w:hAnsi="Arial" w:eastAsia="Times New Roman" w:cs="Arial"/>
        </w:rPr>
        <w:tab/>
      </w:r>
      <w:r w:rsidRPr="00D1467E" w:rsidR="00111182">
        <w:rPr>
          <w:rFonts w:ascii="Arial" w:hAnsi="Arial" w:eastAsia="Times New Roman" w:cs="Arial"/>
        </w:rPr>
        <w:t>The term “Producing While Drilling” shall be defined as those methods of drilling whereby formation fluids are deliberately allowed into the bore of a drilling Well</w:t>
      </w:r>
      <w:r w:rsidRPr="00D1467E" w:rsidR="00B420AF">
        <w:rPr>
          <w:rFonts w:ascii="Arial" w:hAnsi="Arial" w:eastAsia="Times New Roman" w:cs="Arial"/>
        </w:rPr>
        <w:t xml:space="preserve"> Insured</w:t>
      </w:r>
      <w:r w:rsidRPr="00D1467E" w:rsidR="00111182">
        <w:rPr>
          <w:rFonts w:ascii="Arial" w:hAnsi="Arial" w:eastAsia="Times New Roman" w:cs="Arial"/>
        </w:rPr>
        <w:t xml:space="preserve"> and thence removed to the surface while, at the same time, drilling activities are continued or are intended to be continued.  </w:t>
      </w:r>
    </w:p>
    <w:p w:rsidRPr="00D1467E" w:rsidR="00687764" w:rsidP="00D1467E" w:rsidRDefault="00687764" w14:paraId="08F699F0" w14:textId="77777777">
      <w:pPr>
        <w:spacing w:after="0" w:line="240" w:lineRule="auto"/>
        <w:ind w:left="1134" w:hanging="567"/>
        <w:jc w:val="both"/>
        <w:rPr>
          <w:rFonts w:ascii="Arial" w:hAnsi="Arial" w:eastAsia="Times New Roman" w:cs="Arial"/>
        </w:rPr>
      </w:pPr>
    </w:p>
    <w:p w:rsidRPr="00D1467E" w:rsidR="00111182" w:rsidP="00D1467E" w:rsidRDefault="007559D2" w14:paraId="4998603D" w14:textId="146C70F5">
      <w:pPr>
        <w:spacing w:after="0" w:line="240" w:lineRule="auto"/>
        <w:ind w:left="1134" w:hanging="567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</w:t>
      </w:r>
      <w:r w:rsidRPr="00D1467E" w:rsidR="00687764">
        <w:rPr>
          <w:rFonts w:ascii="Arial" w:hAnsi="Arial" w:eastAsia="Times New Roman" w:cs="Arial"/>
        </w:rPr>
        <w:t>.</w:t>
      </w:r>
      <w:r w:rsidRPr="00D1467E" w:rsidR="00687764">
        <w:rPr>
          <w:rFonts w:ascii="Arial" w:hAnsi="Arial" w:eastAsia="Times New Roman" w:cs="Arial"/>
        </w:rPr>
        <w:tab/>
      </w:r>
      <w:r w:rsidRPr="00D1467E" w:rsidR="00111182">
        <w:rPr>
          <w:rFonts w:ascii="Arial" w:hAnsi="Arial" w:eastAsia="Times New Roman" w:cs="Arial"/>
        </w:rPr>
        <w:t xml:space="preserve">The term “Underbalanced” shall be defined as the method of drilling whereby the </w:t>
      </w:r>
      <w:proofErr w:type="spellStart"/>
      <w:r w:rsidRPr="00D1467E" w:rsidR="00111182">
        <w:rPr>
          <w:rFonts w:ascii="Arial" w:hAnsi="Arial" w:eastAsia="Times New Roman" w:cs="Arial"/>
        </w:rPr>
        <w:t>terrastatic</w:t>
      </w:r>
      <w:proofErr w:type="spellEnd"/>
      <w:r w:rsidRPr="00D1467E" w:rsidR="00111182">
        <w:rPr>
          <w:rFonts w:ascii="Arial" w:hAnsi="Arial" w:eastAsia="Times New Roman" w:cs="Arial"/>
        </w:rPr>
        <w:t xml:space="preserve"> pressure is likely to exceed the pressure exerted by the drilling fluid column in the bore of the Well</w:t>
      </w:r>
      <w:r w:rsidRPr="00D1467E" w:rsidR="00B420AF">
        <w:rPr>
          <w:rFonts w:ascii="Arial" w:hAnsi="Arial" w:eastAsia="Times New Roman" w:cs="Arial"/>
        </w:rPr>
        <w:t xml:space="preserve"> Insured</w:t>
      </w:r>
      <w:r w:rsidRPr="00D1467E" w:rsidR="00111182">
        <w:rPr>
          <w:rFonts w:ascii="Arial" w:hAnsi="Arial" w:eastAsia="Times New Roman" w:cs="Arial"/>
        </w:rPr>
        <w:t>.</w:t>
      </w:r>
      <w:r w:rsidRPr="00D1467E" w:rsidR="00687764">
        <w:rPr>
          <w:rFonts w:ascii="Arial" w:hAnsi="Arial" w:eastAsia="Times New Roman" w:cs="Arial"/>
        </w:rPr>
        <w:t>”</w:t>
      </w:r>
    </w:p>
    <w:p w:rsidRPr="00D1467E" w:rsidR="00687764" w:rsidP="00D1467E" w:rsidRDefault="00687764" w14:paraId="6FE44F2B" w14:textId="025E249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813F61" w:rsidP="00D1467E" w:rsidRDefault="00813F61" w14:paraId="70AE6063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687764" w:rsidP="00D1467E" w:rsidRDefault="00687764" w14:paraId="103A8DDC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Pr="00D1467E" w:rsidR="00687764" w:rsidP="00D1467E" w:rsidRDefault="00687764" w14:paraId="1D8BD1B7" w14:textId="77777777">
      <w:pPr>
        <w:spacing w:after="0" w:line="240" w:lineRule="auto"/>
        <w:jc w:val="both"/>
        <w:rPr>
          <w:rFonts w:ascii="Arial" w:hAnsi="Arial" w:cs="Arial"/>
          <w:lang w:eastAsia="en-GB"/>
        </w:rPr>
      </w:pPr>
      <w:r w:rsidRPr="00D1467E">
        <w:rPr>
          <w:rFonts w:ascii="Arial" w:hAnsi="Arial" w:eastAsia="Arial" w:cs="Arial"/>
          <w:b/>
          <w:bCs/>
          <w:lang w:eastAsia="en-GB"/>
        </w:rPr>
        <w:t>ALL OTHER TERMS, CONDITIONS AND LIMITATIONS OF THIS POLICY REMAIN UNCHANGED.</w:t>
      </w:r>
    </w:p>
    <w:p w:rsidRPr="00D1467E" w:rsidR="00687764" w:rsidP="00D1467E" w:rsidRDefault="00687764" w14:paraId="7B76F46C" w14:textId="77777777">
      <w:pPr>
        <w:spacing w:after="0" w:line="240" w:lineRule="auto"/>
        <w:jc w:val="both"/>
        <w:rPr>
          <w:rFonts w:ascii="Arial" w:hAnsi="Arial" w:cs="Arial"/>
          <w:lang w:val="en-US"/>
        </w:rPr>
      </w:pPr>
    </w:p>
    <w:sectPr w:rsidRPr="00D1467E" w:rsidR="006877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2EEE" w:rsidP="00687764" w:rsidRDefault="007C2EEE" w14:paraId="53873F36" w14:textId="77777777">
      <w:pPr>
        <w:spacing w:after="0" w:line="240" w:lineRule="auto"/>
      </w:pPr>
      <w:r>
        <w:separator/>
      </w:r>
    </w:p>
  </w:endnote>
  <w:endnote w:type="continuationSeparator" w:id="0">
    <w:p w:rsidR="007C2EEE" w:rsidP="00687764" w:rsidRDefault="007C2EEE" w14:paraId="00F932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87764" w:rsidR="00687764" w:rsidP="00D1467E" w:rsidRDefault="00687764" w14:paraId="13FC713A" w14:textId="7C4AEC8A">
    <w:pPr>
      <w:pStyle w:val="Footer"/>
      <w:jc w:val="center"/>
      <w:rPr>
        <w:rFonts w:ascii="Trebuchet MS" w:hAnsi="Trebuchet MS"/>
        <w:sz w:val="16"/>
        <w:szCs w:val="16"/>
        <w:lang w:val="en-US"/>
      </w:rPr>
    </w:pPr>
    <w:r w:rsidRPr="00687764">
      <w:rPr>
        <w:rFonts w:ascii="Trebuchet MS" w:hAnsi="Trebuchet MS"/>
        <w:sz w:val="16"/>
        <w:szCs w:val="16"/>
        <w:lang w:val="en-US"/>
      </w:rPr>
      <w:t>Underbalanced and Producing While Drilling Endorsement</w:t>
    </w:r>
    <w:r w:rsidR="00AE14CA">
      <w:rPr>
        <w:rFonts w:ascii="Trebuchet MS" w:hAnsi="Trebuchet MS"/>
        <w:sz w:val="16"/>
        <w:szCs w:val="16"/>
        <w:lang w:val="en-US"/>
      </w:rPr>
      <w:t xml:space="preserve"> </w:t>
    </w:r>
    <w:r w:rsidRPr="00AE14CA" w:rsidR="00AE14CA">
      <w:rPr>
        <w:rFonts w:ascii="Trebuchet MS" w:hAnsi="Trebuchet MS"/>
        <w:sz w:val="16"/>
        <w:szCs w:val="16"/>
      </w:rPr>
      <w:t>EED 8/86 – revised 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2EEE" w:rsidP="00687764" w:rsidRDefault="007C2EEE" w14:paraId="10EA5C32" w14:textId="77777777">
      <w:pPr>
        <w:spacing w:after="0" w:line="240" w:lineRule="auto"/>
      </w:pPr>
      <w:r>
        <w:separator/>
      </w:r>
    </w:p>
  </w:footnote>
  <w:footnote w:type="continuationSeparator" w:id="0">
    <w:p w:rsidR="007C2EEE" w:rsidP="00687764" w:rsidRDefault="007C2EEE" w14:paraId="6389E46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1467E" w:rsidR="00D1467E" w:rsidP="00D1467E" w:rsidRDefault="00D1467E" w14:paraId="6835A862" w14:textId="3E990DE6">
    <w:pPr>
      <w:pStyle w:val="Header"/>
      <w:jc w:val="right"/>
      <w:rPr>
        <w:rFonts w:ascii="Arial" w:hAnsi="Arial" w:cs="Arial"/>
        <w:lang w:val="en-US"/>
      </w:rPr>
    </w:pPr>
    <w:r w:rsidRPr="00D1467E">
      <w:rPr>
        <w:rFonts w:ascii="Arial" w:hAnsi="Arial" w:cs="Arial"/>
        <w:lang w:val="en-US"/>
      </w:rPr>
      <w:t>J</w:t>
    </w:r>
    <w:r w:rsidR="00A02623">
      <w:rPr>
        <w:rFonts w:ascii="Arial" w:hAnsi="Arial" w:cs="Arial"/>
        <w:lang w:val="en-US"/>
      </w:rPr>
      <w:t>N</w:t>
    </w:r>
    <w:r w:rsidRPr="00D1467E">
      <w:rPr>
        <w:rFonts w:ascii="Arial" w:hAnsi="Arial" w:cs="Arial"/>
        <w:lang w:val="en-US"/>
      </w:rPr>
      <w:t>R20</w:t>
    </w:r>
    <w:r w:rsidR="007807B4">
      <w:rPr>
        <w:rFonts w:ascii="Arial" w:hAnsi="Arial" w:cs="Arial"/>
        <w:lang w:val="en-US"/>
      </w:rPr>
      <w:t>25</w:t>
    </w:r>
    <w:r w:rsidRPr="00D1467E">
      <w:rPr>
        <w:rFonts w:ascii="Arial" w:hAnsi="Arial" w:cs="Arial"/>
        <w:lang w:val="en-US"/>
      </w:rPr>
      <w:t>-EEDUPWD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F0BD8"/>
    <w:multiLevelType w:val="hybridMultilevel"/>
    <w:tmpl w:val="BB6EF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701FF"/>
    <w:multiLevelType w:val="hybridMultilevel"/>
    <w:tmpl w:val="401CE87C"/>
    <w:lvl w:ilvl="0" w:tplc="600636F2">
      <w:start w:val="1"/>
      <w:numFmt w:val="decimal"/>
      <w:lvlText w:val="%1)"/>
      <w:lvlJc w:val="left"/>
      <w:pPr>
        <w:ind w:left="127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85D528A"/>
    <w:multiLevelType w:val="hybridMultilevel"/>
    <w:tmpl w:val="F2289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3063">
    <w:abstractNumId w:val="1"/>
  </w:num>
  <w:num w:numId="2" w16cid:durableId="177738366">
    <w:abstractNumId w:val="2"/>
  </w:num>
  <w:num w:numId="3" w16cid:durableId="177447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82"/>
    <w:rsid w:val="000319E2"/>
    <w:rsid w:val="000424B4"/>
    <w:rsid w:val="00052B59"/>
    <w:rsid w:val="00061AEC"/>
    <w:rsid w:val="00111182"/>
    <w:rsid w:val="001126BE"/>
    <w:rsid w:val="001973A0"/>
    <w:rsid w:val="001D2ECE"/>
    <w:rsid w:val="001F7609"/>
    <w:rsid w:val="00285F79"/>
    <w:rsid w:val="002F18C6"/>
    <w:rsid w:val="0030468C"/>
    <w:rsid w:val="00357AE3"/>
    <w:rsid w:val="00423D49"/>
    <w:rsid w:val="00461AD3"/>
    <w:rsid w:val="004B34AB"/>
    <w:rsid w:val="00622CE5"/>
    <w:rsid w:val="006625B7"/>
    <w:rsid w:val="006756DF"/>
    <w:rsid w:val="00687764"/>
    <w:rsid w:val="006F2DC3"/>
    <w:rsid w:val="00747841"/>
    <w:rsid w:val="007559D2"/>
    <w:rsid w:val="007658BC"/>
    <w:rsid w:val="007807B4"/>
    <w:rsid w:val="007C2EEE"/>
    <w:rsid w:val="00804CCA"/>
    <w:rsid w:val="00813F61"/>
    <w:rsid w:val="00965516"/>
    <w:rsid w:val="009900F6"/>
    <w:rsid w:val="00A02623"/>
    <w:rsid w:val="00AD61C9"/>
    <w:rsid w:val="00AE14CA"/>
    <w:rsid w:val="00AE7A16"/>
    <w:rsid w:val="00B420AF"/>
    <w:rsid w:val="00C00937"/>
    <w:rsid w:val="00C9168F"/>
    <w:rsid w:val="00CA5D98"/>
    <w:rsid w:val="00CA63EC"/>
    <w:rsid w:val="00CE73C7"/>
    <w:rsid w:val="00CF38FF"/>
    <w:rsid w:val="00D1467E"/>
    <w:rsid w:val="00D94518"/>
    <w:rsid w:val="00DA6B9F"/>
    <w:rsid w:val="00F3750D"/>
    <w:rsid w:val="00F408D4"/>
    <w:rsid w:val="00F570B1"/>
    <w:rsid w:val="00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B19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11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77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7764"/>
  </w:style>
  <w:style w:type="paragraph" w:styleId="Footer">
    <w:name w:val="footer"/>
    <w:basedOn w:val="Normal"/>
    <w:link w:val="FooterChar"/>
    <w:uiPriority w:val="99"/>
    <w:unhideWhenUsed/>
    <w:rsid w:val="006877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7764"/>
  </w:style>
  <w:style w:type="character" w:styleId="CommentReference">
    <w:name w:val="annotation reference"/>
    <w:basedOn w:val="DefaultParagraphFont"/>
    <w:uiPriority w:val="99"/>
    <w:semiHidden/>
    <w:unhideWhenUsed/>
    <w:rsid w:val="0068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76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7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7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77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2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1900-01-01T00:00:00.0000000Z</dcterms:created>
  <dcterms:modified xsi:type="dcterms:W3CDTF">1900-01-01T00:00:00.0000000Z</dcterms:modified>
</coreProperties>
</file>