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C57BC" w14:textId="77777777" w:rsidR="00B60129" w:rsidRDefault="00B60129">
      <w:pPr>
        <w:rPr>
          <w:color w:val="552E65" w:themeColor="accent3"/>
          <w:sz w:val="36"/>
        </w:rPr>
      </w:pPr>
      <w:r w:rsidRPr="003F6D76">
        <w:rPr>
          <w:noProof/>
          <w:lang w:eastAsia="en-GB"/>
        </w:rPr>
        <w:drawing>
          <wp:anchor distT="0" distB="0" distL="114300" distR="114300" simplePos="0" relativeHeight="251665408" behindDoc="0" locked="0" layoutInCell="1" allowOverlap="1" wp14:anchorId="02FC59D2" wp14:editId="02FC59D3">
            <wp:simplePos x="0" y="0"/>
            <wp:positionH relativeFrom="column">
              <wp:posOffset>4566920</wp:posOffset>
            </wp:positionH>
            <wp:positionV relativeFrom="paragraph">
              <wp:posOffset>8669020</wp:posOffset>
            </wp:positionV>
            <wp:extent cx="1609725" cy="73469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_Master_Logo_White_Tagline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609725" cy="734695"/>
                    </a:xfrm>
                    <a:prstGeom prst="rect">
                      <a:avLst/>
                    </a:prstGeom>
                  </pic:spPr>
                </pic:pic>
              </a:graphicData>
            </a:graphic>
            <wp14:sizeRelH relativeFrom="page">
              <wp14:pctWidth>0</wp14:pctWidth>
            </wp14:sizeRelH>
            <wp14:sizeRelV relativeFrom="page">
              <wp14:pctHeight>0</wp14:pctHeight>
            </wp14:sizeRelV>
          </wp:anchor>
        </w:drawing>
      </w:r>
      <w:r w:rsidRPr="003F6D76">
        <w:rPr>
          <w:noProof/>
          <w:lang w:eastAsia="en-GB"/>
        </w:rPr>
        <mc:AlternateContent>
          <mc:Choice Requires="wps">
            <w:drawing>
              <wp:anchor distT="0" distB="0" distL="114300" distR="114300" simplePos="0" relativeHeight="251663360" behindDoc="0" locked="0" layoutInCell="1" allowOverlap="1" wp14:anchorId="02FC59D4" wp14:editId="02FC59D5">
                <wp:simplePos x="0" y="0"/>
                <wp:positionH relativeFrom="column">
                  <wp:posOffset>2564130</wp:posOffset>
                </wp:positionH>
                <wp:positionV relativeFrom="paragraph">
                  <wp:posOffset>1010920</wp:posOffset>
                </wp:positionV>
                <wp:extent cx="4067175" cy="6782435"/>
                <wp:effectExtent l="0" t="0" r="0" b="0"/>
                <wp:wrapTight wrapText="bothSides">
                  <wp:wrapPolygon edited="0">
                    <wp:start x="202" y="0"/>
                    <wp:lineTo x="202" y="21537"/>
                    <wp:lineTo x="21246" y="21537"/>
                    <wp:lineTo x="21246" y="0"/>
                    <wp:lineTo x="202"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7824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59E2" w14:textId="77777777" w:rsidR="007C7F30" w:rsidRPr="00FC6CB5" w:rsidRDefault="007C7F30" w:rsidP="00B60129">
                            <w:pPr>
                              <w:rPr>
                                <w:b/>
                                <w:color w:val="FFFFFF" w:themeColor="background1"/>
                                <w:sz w:val="52"/>
                                <w:szCs w:val="52"/>
                              </w:rPr>
                            </w:pPr>
                          </w:p>
                          <w:p w14:paraId="02FC59E3" w14:textId="77777777" w:rsidR="007C7F30" w:rsidRPr="00FC6CB5" w:rsidRDefault="003D2AFE" w:rsidP="00B60129">
                            <w:pPr>
                              <w:spacing w:after="120"/>
                              <w:rPr>
                                <w:b/>
                                <w:caps/>
                                <w:color w:val="FFFFFF"/>
                                <w:sz w:val="72"/>
                                <w:szCs w:val="72"/>
                              </w:rPr>
                            </w:pPr>
                            <w:r>
                              <w:rPr>
                                <w:b/>
                                <w:caps/>
                                <w:color w:val="FFFFFF"/>
                                <w:sz w:val="72"/>
                                <w:szCs w:val="72"/>
                              </w:rPr>
                              <w:t>TP</w:t>
                            </w:r>
                            <w:r w:rsidR="005572B7">
                              <w:rPr>
                                <w:b/>
                                <w:caps/>
                                <w:color w:val="FFFFFF"/>
                                <w:sz w:val="72"/>
                                <w:szCs w:val="72"/>
                              </w:rPr>
                              <w:t>A</w:t>
                            </w:r>
                            <w:r w:rsidR="007C7F30">
                              <w:rPr>
                                <w:b/>
                                <w:caps/>
                                <w:color w:val="FFFFFF"/>
                                <w:sz w:val="72"/>
                                <w:szCs w:val="72"/>
                              </w:rPr>
                              <w:t xml:space="preserve"> Audit Scope</w:t>
                            </w:r>
                          </w:p>
                          <w:p w14:paraId="02FC59E4" w14:textId="77777777" w:rsidR="007C7F30" w:rsidRPr="00FC6CB5" w:rsidRDefault="007C7F30" w:rsidP="00B60129">
                            <w:pPr>
                              <w:rPr>
                                <w:color w:val="FFFFFF"/>
                                <w:sz w:val="36"/>
                                <w:szCs w:val="36"/>
                              </w:rPr>
                            </w:pPr>
                          </w:p>
                          <w:p w14:paraId="02FC59E5" w14:textId="77777777" w:rsidR="007C7F30" w:rsidRDefault="007C7F30" w:rsidP="00B60129">
                            <w:pPr>
                              <w:rPr>
                                <w:b/>
                                <w:color w:val="FFFFFF"/>
                                <w:sz w:val="52"/>
                                <w:szCs w:val="52"/>
                              </w:rPr>
                            </w:pPr>
                          </w:p>
                          <w:p w14:paraId="02FC59E6" w14:textId="77777777" w:rsidR="007C7F30" w:rsidRDefault="007C7F30" w:rsidP="00B60129">
                            <w:pPr>
                              <w:rPr>
                                <w:b/>
                                <w:color w:val="FFFFFF"/>
                                <w:sz w:val="52"/>
                                <w:szCs w:val="52"/>
                              </w:rPr>
                            </w:pPr>
                          </w:p>
                          <w:p w14:paraId="02FC59E7" w14:textId="77777777" w:rsidR="007C7F30" w:rsidRDefault="007C7F30" w:rsidP="00B60129">
                            <w:pPr>
                              <w:rPr>
                                <w:b/>
                                <w:color w:val="FFFFFF"/>
                                <w:sz w:val="52"/>
                                <w:szCs w:val="52"/>
                              </w:rPr>
                            </w:pPr>
                          </w:p>
                          <w:p w14:paraId="02FC59E8" w14:textId="77777777" w:rsidR="007C7F30" w:rsidRDefault="007C7F30" w:rsidP="00B60129">
                            <w:pPr>
                              <w:rPr>
                                <w:b/>
                                <w:color w:val="FFFFFF"/>
                                <w:sz w:val="52"/>
                                <w:szCs w:val="52"/>
                              </w:rPr>
                            </w:pPr>
                          </w:p>
                          <w:p w14:paraId="02FC59E9" w14:textId="77777777" w:rsidR="007C7F30" w:rsidRDefault="007C7F30" w:rsidP="00B60129">
                            <w:pPr>
                              <w:rPr>
                                <w:b/>
                                <w:color w:val="FFFFFF"/>
                                <w:sz w:val="52"/>
                                <w:szCs w:val="52"/>
                              </w:rPr>
                            </w:pPr>
                          </w:p>
                          <w:p w14:paraId="02FC59EA" w14:textId="77777777" w:rsidR="007C7F30" w:rsidRDefault="007C7F30" w:rsidP="00B60129">
                            <w:pPr>
                              <w:rPr>
                                <w:b/>
                                <w:color w:val="FFFFFF"/>
                                <w:sz w:val="52"/>
                                <w:szCs w:val="52"/>
                              </w:rPr>
                            </w:pPr>
                          </w:p>
                          <w:p w14:paraId="02FC59EB" w14:textId="77777777" w:rsidR="007C7F30" w:rsidRDefault="007C7F30" w:rsidP="00B60129">
                            <w:pPr>
                              <w:rPr>
                                <w:b/>
                                <w:color w:val="FFFFFF"/>
                                <w:sz w:val="52"/>
                                <w:szCs w:val="52"/>
                              </w:rPr>
                            </w:pPr>
                          </w:p>
                          <w:p w14:paraId="02FC59EC" w14:textId="77777777" w:rsidR="007C7F30" w:rsidRDefault="007C7F30" w:rsidP="00B60129">
                            <w:pPr>
                              <w:rPr>
                                <w:b/>
                                <w:color w:val="FFFFFF"/>
                                <w:sz w:val="52"/>
                                <w:szCs w:val="52"/>
                              </w:rPr>
                            </w:pPr>
                          </w:p>
                          <w:p w14:paraId="02FC59ED" w14:textId="77777777" w:rsidR="007C7F30" w:rsidRPr="00B271A7" w:rsidRDefault="007C7F30" w:rsidP="00B60129">
                            <w:pPr>
                              <w:rPr>
                                <w:color w:val="FFFFFF"/>
                                <w:sz w:val="52"/>
                                <w:szCs w:val="52"/>
                              </w:rPr>
                            </w:pPr>
                            <w:r w:rsidRPr="00B271A7">
                              <w:rPr>
                                <w:color w:val="FFFFFF"/>
                                <w:sz w:val="52"/>
                                <w:szCs w:val="52"/>
                              </w:rPr>
                              <w:t xml:space="preserve">Version </w:t>
                            </w:r>
                            <w:r w:rsidR="00FA3684">
                              <w:rPr>
                                <w:color w:val="FFFFFF"/>
                                <w:sz w:val="52"/>
                                <w:szCs w:val="52"/>
                              </w:rPr>
                              <w:t>3.0</w:t>
                            </w:r>
                          </w:p>
                          <w:p w14:paraId="02FC59EE" w14:textId="77777777" w:rsidR="007C7F30" w:rsidRPr="00FC6CB5" w:rsidRDefault="007C7F30" w:rsidP="00B60129">
                            <w:pPr>
                              <w:rPr>
                                <w:caps/>
                                <w:color w:val="FFFFFF"/>
                                <w:sz w:val="52"/>
                                <w:szCs w:val="52"/>
                              </w:rPr>
                            </w:pPr>
                            <w:r>
                              <w:rPr>
                                <w:caps/>
                                <w:color w:val="FFFFFF"/>
                                <w:sz w:val="52"/>
                                <w:szCs w:val="52"/>
                              </w:rPr>
                              <w:t>Q</w:t>
                            </w:r>
                            <w:r w:rsidR="003D2AFE">
                              <w:rPr>
                                <w:caps/>
                                <w:color w:val="FFFFFF"/>
                                <w:sz w:val="52"/>
                                <w:szCs w:val="52"/>
                              </w:rPr>
                              <w:t>4</w:t>
                            </w:r>
                            <w:r>
                              <w:rPr>
                                <w:caps/>
                                <w:color w:val="FFFFFF"/>
                                <w:sz w:val="52"/>
                                <w:szCs w:val="5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FC59D4" id="_x0000_t202" coordsize="21600,21600" o:spt="202" path="m,l,21600r21600,l21600,xe">
                <v:stroke joinstyle="miter"/>
                <v:path gradientshapeok="t" o:connecttype="rect"/>
              </v:shapetype>
              <v:shape id="Text Box 2" o:spid="_x0000_s1026" type="#_x0000_t202" style="position:absolute;margin-left:201.9pt;margin-top:79.6pt;width:320.25pt;height:5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" filled="f" fillcolor="white [3212]" stroked="f">
                <v:textbox>
                  <w:txbxContent>
                    <w:p w14:paraId="02FC59E2" w14:textId="77777777" w:rsidR="007C7F30" w:rsidRPr="00FC6CB5" w:rsidRDefault="007C7F30" w:rsidP="00B60129">
                      <w:pPr>
                        <w:rPr>
                          <w:b/>
                          <w:color w:val="FFFFFF" w:themeColor="background1"/>
                          <w:sz w:val="52"/>
                          <w:szCs w:val="52"/>
                        </w:rPr>
                      </w:pPr>
                    </w:p>
                    <w:p w14:paraId="02FC59E3" w14:textId="77777777" w:rsidR="007C7F30" w:rsidRPr="00FC6CB5" w:rsidRDefault="003D2AFE" w:rsidP="00B60129">
                      <w:pPr>
                        <w:spacing w:after="120"/>
                        <w:rPr>
                          <w:b/>
                          <w:caps/>
                          <w:color w:val="FFFFFF"/>
                          <w:sz w:val="72"/>
                          <w:szCs w:val="72"/>
                        </w:rPr>
                      </w:pPr>
                      <w:r>
                        <w:rPr>
                          <w:b/>
                          <w:caps/>
                          <w:color w:val="FFFFFF"/>
                          <w:sz w:val="72"/>
                          <w:szCs w:val="72"/>
                        </w:rPr>
                        <w:t>TP</w:t>
                      </w:r>
                      <w:r w:rsidR="005572B7">
                        <w:rPr>
                          <w:b/>
                          <w:caps/>
                          <w:color w:val="FFFFFF"/>
                          <w:sz w:val="72"/>
                          <w:szCs w:val="72"/>
                        </w:rPr>
                        <w:t>A</w:t>
                      </w:r>
                      <w:r w:rsidR="007C7F30">
                        <w:rPr>
                          <w:b/>
                          <w:caps/>
                          <w:color w:val="FFFFFF"/>
                          <w:sz w:val="72"/>
                          <w:szCs w:val="72"/>
                        </w:rPr>
                        <w:t xml:space="preserve"> Audit Scope</w:t>
                      </w:r>
                    </w:p>
                    <w:p w14:paraId="02FC59E4" w14:textId="77777777" w:rsidR="007C7F30" w:rsidRPr="00FC6CB5" w:rsidRDefault="007C7F30" w:rsidP="00B60129">
                      <w:pPr>
                        <w:rPr>
                          <w:color w:val="FFFFFF"/>
                          <w:sz w:val="36"/>
                          <w:szCs w:val="36"/>
                        </w:rPr>
                      </w:pPr>
                    </w:p>
                    <w:p w14:paraId="02FC59E5" w14:textId="77777777" w:rsidR="007C7F30" w:rsidRDefault="007C7F30" w:rsidP="00B60129">
                      <w:pPr>
                        <w:rPr>
                          <w:b/>
                          <w:color w:val="FFFFFF"/>
                          <w:sz w:val="52"/>
                          <w:szCs w:val="52"/>
                        </w:rPr>
                      </w:pPr>
                    </w:p>
                    <w:p w14:paraId="02FC59E6" w14:textId="77777777" w:rsidR="007C7F30" w:rsidRDefault="007C7F30" w:rsidP="00B60129">
                      <w:pPr>
                        <w:rPr>
                          <w:b/>
                          <w:color w:val="FFFFFF"/>
                          <w:sz w:val="52"/>
                          <w:szCs w:val="52"/>
                        </w:rPr>
                      </w:pPr>
                    </w:p>
                    <w:p w14:paraId="02FC59E7" w14:textId="77777777" w:rsidR="007C7F30" w:rsidRDefault="007C7F30" w:rsidP="00B60129">
                      <w:pPr>
                        <w:rPr>
                          <w:b/>
                          <w:color w:val="FFFFFF"/>
                          <w:sz w:val="52"/>
                          <w:szCs w:val="52"/>
                        </w:rPr>
                      </w:pPr>
                    </w:p>
                    <w:p w14:paraId="02FC59E8" w14:textId="77777777" w:rsidR="007C7F30" w:rsidRDefault="007C7F30" w:rsidP="00B60129">
                      <w:pPr>
                        <w:rPr>
                          <w:b/>
                          <w:color w:val="FFFFFF"/>
                          <w:sz w:val="52"/>
                          <w:szCs w:val="52"/>
                        </w:rPr>
                      </w:pPr>
                    </w:p>
                    <w:p w14:paraId="02FC59E9" w14:textId="77777777" w:rsidR="007C7F30" w:rsidRDefault="007C7F30" w:rsidP="00B60129">
                      <w:pPr>
                        <w:rPr>
                          <w:b/>
                          <w:color w:val="FFFFFF"/>
                          <w:sz w:val="52"/>
                          <w:szCs w:val="52"/>
                        </w:rPr>
                      </w:pPr>
                    </w:p>
                    <w:p w14:paraId="02FC59EA" w14:textId="77777777" w:rsidR="007C7F30" w:rsidRDefault="007C7F30" w:rsidP="00B60129">
                      <w:pPr>
                        <w:rPr>
                          <w:b/>
                          <w:color w:val="FFFFFF"/>
                          <w:sz w:val="52"/>
                          <w:szCs w:val="52"/>
                        </w:rPr>
                      </w:pPr>
                    </w:p>
                    <w:p w14:paraId="02FC59EB" w14:textId="77777777" w:rsidR="007C7F30" w:rsidRDefault="007C7F30" w:rsidP="00B60129">
                      <w:pPr>
                        <w:rPr>
                          <w:b/>
                          <w:color w:val="FFFFFF"/>
                          <w:sz w:val="52"/>
                          <w:szCs w:val="52"/>
                        </w:rPr>
                      </w:pPr>
                    </w:p>
                    <w:p w14:paraId="02FC59EC" w14:textId="77777777" w:rsidR="007C7F30" w:rsidRDefault="007C7F30" w:rsidP="00B60129">
                      <w:pPr>
                        <w:rPr>
                          <w:b/>
                          <w:color w:val="FFFFFF"/>
                          <w:sz w:val="52"/>
                          <w:szCs w:val="52"/>
                        </w:rPr>
                      </w:pPr>
                    </w:p>
                    <w:p w14:paraId="02FC59ED" w14:textId="77777777" w:rsidR="007C7F30" w:rsidRPr="00B271A7" w:rsidRDefault="007C7F30" w:rsidP="00B60129">
                      <w:pPr>
                        <w:rPr>
                          <w:color w:val="FFFFFF"/>
                          <w:sz w:val="52"/>
                          <w:szCs w:val="52"/>
                        </w:rPr>
                      </w:pPr>
                      <w:r w:rsidRPr="00B271A7">
                        <w:rPr>
                          <w:color w:val="FFFFFF"/>
                          <w:sz w:val="52"/>
                          <w:szCs w:val="52"/>
                        </w:rPr>
                        <w:t xml:space="preserve">Version </w:t>
                      </w:r>
                      <w:r w:rsidR="00FA3684">
                        <w:rPr>
                          <w:color w:val="FFFFFF"/>
                          <w:sz w:val="52"/>
                          <w:szCs w:val="52"/>
                        </w:rPr>
                        <w:t>3.0</w:t>
                      </w:r>
                    </w:p>
                    <w:p w14:paraId="02FC59EE" w14:textId="77777777" w:rsidR="007C7F30" w:rsidRPr="00FC6CB5" w:rsidRDefault="007C7F30" w:rsidP="00B60129">
                      <w:pPr>
                        <w:rPr>
                          <w:caps/>
                          <w:color w:val="FFFFFF"/>
                          <w:sz w:val="52"/>
                          <w:szCs w:val="52"/>
                        </w:rPr>
                      </w:pPr>
                      <w:r>
                        <w:rPr>
                          <w:caps/>
                          <w:color w:val="FFFFFF"/>
                          <w:sz w:val="52"/>
                          <w:szCs w:val="52"/>
                        </w:rPr>
                        <w:t>Q</w:t>
                      </w:r>
                      <w:r w:rsidR="003D2AFE">
                        <w:rPr>
                          <w:caps/>
                          <w:color w:val="FFFFFF"/>
                          <w:sz w:val="52"/>
                          <w:szCs w:val="52"/>
                        </w:rPr>
                        <w:t>4</w:t>
                      </w:r>
                      <w:r>
                        <w:rPr>
                          <w:caps/>
                          <w:color w:val="FFFFFF"/>
                          <w:sz w:val="52"/>
                          <w:szCs w:val="52"/>
                        </w:rPr>
                        <w:t xml:space="preserve"> 2019</w:t>
                      </w:r>
                    </w:p>
                  </w:txbxContent>
                </v:textbox>
                <w10:wrap type="tight"/>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2FC59D6" wp14:editId="02FC59D7">
                <wp:simplePos x="0" y="0"/>
                <wp:positionH relativeFrom="column">
                  <wp:posOffset>-3938270</wp:posOffset>
                </wp:positionH>
                <wp:positionV relativeFrom="paragraph">
                  <wp:posOffset>-922020</wp:posOffset>
                </wp:positionV>
                <wp:extent cx="7948930" cy="11076305"/>
                <wp:effectExtent l="0" t="0" r="0" b="0"/>
                <wp:wrapNone/>
                <wp:docPr id="1" name="Rectangle 1"/>
                <wp:cNvGraphicFramePr/>
                <a:graphic xmlns:a="http://schemas.openxmlformats.org/drawingml/2006/main">
                  <a:graphicData uri="http://schemas.microsoft.com/office/word/2010/wordprocessingShape">
                    <wps:wsp>
                      <wps:cNvSpPr/>
                      <wps:spPr>
                        <a:xfrm>
                          <a:off x="0" y="0"/>
                          <a:ext cx="7948930" cy="11076305"/>
                        </a:xfrm>
                        <a:prstGeom prst="rect">
                          <a:avLst/>
                        </a:prstGeom>
                        <a:solidFill>
                          <a:srgbClr val="552E65">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3C78" id="Rectangle 1" o:spid="_x0000_s1026" style="position:absolute;margin-left:-310.1pt;margin-top:-72.6pt;width:625.9pt;height:87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" fillcolor="#552e65" stroked="f" strokeweight="2pt">
                <v:fill opacity="45746f"/>
              </v:rect>
            </w:pict>
          </mc:Fallback>
        </mc:AlternateContent>
      </w:r>
      <w:r w:rsidRPr="003F6D76">
        <w:rPr>
          <w:noProof/>
          <w:lang w:eastAsia="en-GB"/>
        </w:rPr>
        <w:drawing>
          <wp:anchor distT="0" distB="0" distL="114300" distR="114300" simplePos="0" relativeHeight="251661312" behindDoc="0" locked="0" layoutInCell="1" allowOverlap="1" wp14:anchorId="02FC59D8" wp14:editId="02FC59D9">
            <wp:simplePos x="0" y="0"/>
            <wp:positionH relativeFrom="column">
              <wp:posOffset>-751840</wp:posOffset>
            </wp:positionH>
            <wp:positionV relativeFrom="paragraph">
              <wp:posOffset>102870</wp:posOffset>
            </wp:positionV>
            <wp:extent cx="3462655" cy="9286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2">
                      <a:extLst>
                        <a:ext uri="{28A0092B-C50C-407E-A947-70E740481C1C}">
                          <a14:useLocalDpi xmlns:a14="http://schemas.microsoft.com/office/drawing/2010/main" val="0"/>
                        </a:ext>
                      </a:extLst>
                    </a:blip>
                    <a:stretch>
                      <a:fillRect/>
                    </a:stretch>
                  </pic:blipFill>
                  <pic:spPr>
                    <a:xfrm>
                      <a:off x="0" y="0"/>
                      <a:ext cx="3462655" cy="9286875"/>
                    </a:xfrm>
                    <a:prstGeom prst="rect">
                      <a:avLst/>
                    </a:prstGeom>
                  </pic:spPr>
                </pic:pic>
              </a:graphicData>
            </a:graphic>
            <wp14:sizeRelH relativeFrom="page">
              <wp14:pctWidth>0</wp14:pctWidth>
            </wp14:sizeRelH>
            <wp14:sizeRelV relativeFrom="page">
              <wp14:pctHeight>0</wp14:pctHeight>
            </wp14:sizeRelV>
          </wp:anchor>
        </w:drawing>
      </w:r>
      <w:r>
        <w:rPr>
          <w:color w:val="552E65" w:themeColor="accent3"/>
          <w:sz w:val="36"/>
        </w:rPr>
        <w:br w:type="page"/>
      </w:r>
    </w:p>
    <w:p w14:paraId="02FC57BD" w14:textId="77777777" w:rsidR="009142BB" w:rsidRPr="006C71BE" w:rsidRDefault="009142BB" w:rsidP="009142BB">
      <w:pPr>
        <w:rPr>
          <w:b/>
        </w:rPr>
      </w:pPr>
      <w:r w:rsidRPr="006C71BE">
        <w:rPr>
          <w:b/>
        </w:rPr>
        <w:lastRenderedPageBreak/>
        <w:t>Version Control</w:t>
      </w:r>
      <w:r w:rsidR="00927FBF" w:rsidRPr="006C71BE">
        <w:rPr>
          <w:b/>
        </w:rPr>
        <w:t>:</w:t>
      </w:r>
    </w:p>
    <w:p w14:paraId="02FC57BE" w14:textId="77777777" w:rsidR="00927FBF" w:rsidRPr="006C71BE" w:rsidRDefault="00927FBF" w:rsidP="009142BB"/>
    <w:tbl>
      <w:tblPr>
        <w:tblStyle w:val="LightList-Accent2"/>
        <w:tblW w:w="0" w:type="auto"/>
        <w:tblInd w:w="108" w:type="dxa"/>
        <w:tblLook w:val="04A0" w:firstRow="1" w:lastRow="0" w:firstColumn="1" w:lastColumn="0" w:noHBand="0" w:noVBand="1"/>
      </w:tblPr>
      <w:tblGrid>
        <w:gridCol w:w="951"/>
        <w:gridCol w:w="1301"/>
        <w:gridCol w:w="6882"/>
      </w:tblGrid>
      <w:tr w:rsidR="009142BB" w:rsidRPr="006C71BE" w14:paraId="02FC57C2" w14:textId="77777777" w:rsidTr="00AC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02FC57BF" w14:textId="77777777" w:rsidR="009142BB" w:rsidRPr="006C71BE" w:rsidRDefault="009142BB" w:rsidP="009142BB">
            <w:r w:rsidRPr="006C71BE">
              <w:t>Version</w:t>
            </w:r>
          </w:p>
        </w:tc>
        <w:tc>
          <w:tcPr>
            <w:tcW w:w="1301" w:type="dxa"/>
          </w:tcPr>
          <w:p w14:paraId="02FC57C0" w14:textId="77777777" w:rsidR="009142BB" w:rsidRPr="006C71BE" w:rsidRDefault="009142BB" w:rsidP="009142BB">
            <w:pPr>
              <w:cnfStyle w:val="100000000000" w:firstRow="1" w:lastRow="0" w:firstColumn="0" w:lastColumn="0" w:oddVBand="0" w:evenVBand="0" w:oddHBand="0" w:evenHBand="0" w:firstRowFirstColumn="0" w:firstRowLastColumn="0" w:lastRowFirstColumn="0" w:lastRowLastColumn="0"/>
            </w:pPr>
            <w:r w:rsidRPr="006C71BE">
              <w:t>Date</w:t>
            </w:r>
          </w:p>
        </w:tc>
        <w:tc>
          <w:tcPr>
            <w:tcW w:w="6882" w:type="dxa"/>
          </w:tcPr>
          <w:p w14:paraId="02FC57C1" w14:textId="77777777" w:rsidR="009142BB" w:rsidRPr="006C71BE" w:rsidRDefault="009142BB" w:rsidP="009142BB">
            <w:pPr>
              <w:cnfStyle w:val="100000000000" w:firstRow="1" w:lastRow="0" w:firstColumn="0" w:lastColumn="0" w:oddVBand="0" w:evenVBand="0" w:oddHBand="0" w:evenHBand="0" w:firstRowFirstColumn="0" w:firstRowLastColumn="0" w:lastRowFirstColumn="0" w:lastRowLastColumn="0"/>
            </w:pPr>
            <w:r w:rsidRPr="006C71BE">
              <w:t>Comments</w:t>
            </w:r>
          </w:p>
        </w:tc>
      </w:tr>
      <w:tr w:rsidR="00A40DF3" w:rsidRPr="006C71BE" w14:paraId="02FC57C6" w14:textId="77777777" w:rsidTr="00A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02FC57C3" w14:textId="77777777" w:rsidR="00A40DF3" w:rsidRDefault="00A40DF3" w:rsidP="009142BB">
            <w:r>
              <w:t>Version 2.</w:t>
            </w:r>
            <w:r w:rsidR="005572B7">
              <w:t>1</w:t>
            </w:r>
          </w:p>
        </w:tc>
        <w:tc>
          <w:tcPr>
            <w:tcW w:w="1301" w:type="dxa"/>
          </w:tcPr>
          <w:p w14:paraId="02FC57C4" w14:textId="77777777" w:rsidR="00A40DF3" w:rsidRDefault="00A40DF3" w:rsidP="005572B7">
            <w:pPr>
              <w:cnfStyle w:val="000000100000" w:firstRow="0" w:lastRow="0" w:firstColumn="0" w:lastColumn="0" w:oddVBand="0" w:evenVBand="0" w:oddHBand="1" w:evenHBand="0" w:firstRowFirstColumn="0" w:firstRowLastColumn="0" w:lastRowFirstColumn="0" w:lastRowLastColumn="0"/>
            </w:pPr>
            <w:r>
              <w:t>Q</w:t>
            </w:r>
            <w:r w:rsidR="005572B7">
              <w:t>3</w:t>
            </w:r>
            <w:r>
              <w:t xml:space="preserve"> 2019</w:t>
            </w:r>
          </w:p>
        </w:tc>
        <w:tc>
          <w:tcPr>
            <w:tcW w:w="6882" w:type="dxa"/>
          </w:tcPr>
          <w:p w14:paraId="02FC57C5" w14:textId="77777777" w:rsidR="00A40DF3" w:rsidRDefault="003625F8" w:rsidP="003625F8">
            <w:pPr>
              <w:cnfStyle w:val="000000100000" w:firstRow="0" w:lastRow="0" w:firstColumn="0" w:lastColumn="0" w:oddVBand="0" w:evenVBand="0" w:oddHBand="1" w:evenHBand="0" w:firstRowFirstColumn="0" w:firstRowLastColumn="0" w:lastRowFirstColumn="0" w:lastRowLastColumn="0"/>
            </w:pPr>
            <w:r>
              <w:t>Creation of document based on V1.2 of CH audit scope, and refreshed to include updated claims focus</w:t>
            </w:r>
            <w:r w:rsidR="00AA4B60">
              <w:t>.</w:t>
            </w:r>
          </w:p>
        </w:tc>
      </w:tr>
      <w:tr w:rsidR="003D2AFE" w:rsidRPr="006C71BE" w14:paraId="02FC57CA" w14:textId="77777777" w:rsidTr="00AC0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02FC57C7" w14:textId="77777777" w:rsidR="003D2AFE" w:rsidRDefault="00FA3684" w:rsidP="009142BB">
            <w:r>
              <w:t>Version 3.0</w:t>
            </w:r>
          </w:p>
        </w:tc>
        <w:tc>
          <w:tcPr>
            <w:tcW w:w="1301" w:type="dxa"/>
          </w:tcPr>
          <w:p w14:paraId="02FC57C8" w14:textId="77777777" w:rsidR="003D2AFE" w:rsidRDefault="00FA3684" w:rsidP="005572B7">
            <w:pPr>
              <w:cnfStyle w:val="000000010000" w:firstRow="0" w:lastRow="0" w:firstColumn="0" w:lastColumn="0" w:oddVBand="0" w:evenVBand="0" w:oddHBand="0" w:evenHBand="1" w:firstRowFirstColumn="0" w:firstRowLastColumn="0" w:lastRowFirstColumn="0" w:lastRowLastColumn="0"/>
            </w:pPr>
            <w:r>
              <w:t>October</w:t>
            </w:r>
            <w:r w:rsidR="003D2AFE">
              <w:t xml:space="preserve"> 2019</w:t>
            </w:r>
          </w:p>
        </w:tc>
        <w:tc>
          <w:tcPr>
            <w:tcW w:w="6882" w:type="dxa"/>
          </w:tcPr>
          <w:p w14:paraId="02FC57C9" w14:textId="77777777" w:rsidR="003D2AFE" w:rsidRDefault="003D2AFE" w:rsidP="003625F8">
            <w:pPr>
              <w:cnfStyle w:val="000000010000" w:firstRow="0" w:lastRow="0" w:firstColumn="0" w:lastColumn="0" w:oddVBand="0" w:evenVBand="0" w:oddHBand="0" w:evenHBand="1" w:firstRowFirstColumn="0" w:firstRowLastColumn="0" w:lastRowFirstColumn="0" w:lastRowLastColumn="0"/>
            </w:pPr>
            <w:r>
              <w:t>Minor changes</w:t>
            </w:r>
          </w:p>
        </w:tc>
      </w:tr>
    </w:tbl>
    <w:p w14:paraId="02FC57CB" w14:textId="77777777" w:rsidR="00CE50A6" w:rsidRPr="006C71BE" w:rsidRDefault="00CE50A6" w:rsidP="009142BB"/>
    <w:p w14:paraId="02FC57CC" w14:textId="77777777" w:rsidR="00D076F5" w:rsidRPr="006C71BE" w:rsidRDefault="00D076F5" w:rsidP="009142BB">
      <w:pPr>
        <w:rPr>
          <w:b/>
        </w:rPr>
      </w:pPr>
      <w:r w:rsidRPr="006C71BE">
        <w:rPr>
          <w:b/>
        </w:rPr>
        <w:t>Next Review Due:</w:t>
      </w:r>
    </w:p>
    <w:p w14:paraId="02FC57CD" w14:textId="77777777" w:rsidR="00D076F5" w:rsidRPr="006C71BE" w:rsidRDefault="00D076F5" w:rsidP="009142BB"/>
    <w:p w14:paraId="02FC57CE" w14:textId="77777777" w:rsidR="00286477" w:rsidRPr="006C71BE" w:rsidRDefault="00286477" w:rsidP="009142BB">
      <w:r w:rsidRPr="006C71BE">
        <w:t xml:space="preserve">One </w:t>
      </w:r>
      <w:r w:rsidR="00644029">
        <w:t>y</w:t>
      </w:r>
      <w:r w:rsidRPr="006C71BE">
        <w:t>ear from publishing date of document.</w:t>
      </w:r>
    </w:p>
    <w:p w14:paraId="02FC57CF" w14:textId="77777777" w:rsidR="00D076F5" w:rsidRPr="006C71BE" w:rsidRDefault="00D076F5" w:rsidP="009142BB"/>
    <w:p w14:paraId="02FC57D0" w14:textId="77777777" w:rsidR="00513887" w:rsidRPr="006C71BE" w:rsidRDefault="00513887" w:rsidP="009142BB">
      <w:pPr>
        <w:rPr>
          <w:b/>
        </w:rPr>
      </w:pPr>
      <w:r w:rsidRPr="006C71BE">
        <w:rPr>
          <w:b/>
        </w:rPr>
        <w:t xml:space="preserve">Contributors </w:t>
      </w:r>
      <w:r w:rsidR="009B446B">
        <w:rPr>
          <w:b/>
        </w:rPr>
        <w:t>and</w:t>
      </w:r>
      <w:r w:rsidRPr="006C71BE">
        <w:rPr>
          <w:b/>
        </w:rPr>
        <w:t xml:space="preserve"> Thanks:</w:t>
      </w:r>
    </w:p>
    <w:p w14:paraId="02FC57D1" w14:textId="77777777" w:rsidR="00513887" w:rsidRPr="006C71BE" w:rsidRDefault="00513887" w:rsidP="009142BB"/>
    <w:p w14:paraId="02FC57D2" w14:textId="77777777" w:rsidR="00286477" w:rsidRPr="006C71BE" w:rsidRDefault="00286477" w:rsidP="009142BB">
      <w:r w:rsidRPr="006C71BE">
        <w:t>The work contained herein would not have been possible without building on the work already done within the market to provide the earlier versions of the L</w:t>
      </w:r>
      <w:r w:rsidR="0007122E">
        <w:t>loyd’s common audit scope. The L</w:t>
      </w:r>
      <w:r w:rsidRPr="006C71BE">
        <w:t>MA extends its thanks to all involved in that work.</w:t>
      </w:r>
    </w:p>
    <w:p w14:paraId="02FC57D3" w14:textId="77777777" w:rsidR="00286477" w:rsidRPr="006C71BE" w:rsidRDefault="00286477" w:rsidP="009142BB"/>
    <w:p w14:paraId="02FC57D4" w14:textId="77777777" w:rsidR="00CE50A6" w:rsidRPr="00534307" w:rsidRDefault="00286477">
      <w:pPr>
        <w:rPr>
          <w:sz w:val="24"/>
        </w:rPr>
      </w:pPr>
      <w:r w:rsidRPr="006C71BE">
        <w:t xml:space="preserve">In respect of the drafting of this document in particular, </w:t>
      </w:r>
      <w:r w:rsidR="0007122E">
        <w:t>t</w:t>
      </w:r>
      <w:r w:rsidR="00513887" w:rsidRPr="006C71BE">
        <w:t>he LMA would like to thank all contributors for their work and assistance.</w:t>
      </w:r>
      <w:r w:rsidR="00CE50A6" w:rsidRPr="00534307">
        <w:rPr>
          <w:sz w:val="24"/>
        </w:rPr>
        <w:br w:type="page"/>
      </w:r>
    </w:p>
    <w:p w14:paraId="02FC57D5" w14:textId="77777777" w:rsidR="0090283A" w:rsidRPr="00534307" w:rsidRDefault="008145A9" w:rsidP="00F27EF5">
      <w:pPr>
        <w:pStyle w:val="Heading2"/>
        <w:numPr>
          <w:ilvl w:val="0"/>
          <w:numId w:val="0"/>
        </w:numPr>
      </w:pPr>
      <w:bookmarkStart w:id="0" w:name="_Toc476757340"/>
      <w:r w:rsidRPr="00307787">
        <w:rPr>
          <w:color w:val="552E65" w:themeColor="accent3"/>
          <w:sz w:val="24"/>
        </w:rPr>
        <w:lastRenderedPageBreak/>
        <w:t>INTRODUCTION</w:t>
      </w:r>
      <w:r w:rsidR="0090283A" w:rsidRPr="00307787">
        <w:rPr>
          <w:color w:val="552E65" w:themeColor="accent3"/>
          <w:sz w:val="24"/>
        </w:rPr>
        <w:t>:</w:t>
      </w:r>
      <w:bookmarkEnd w:id="0"/>
    </w:p>
    <w:p w14:paraId="02FC57D6" w14:textId="77777777" w:rsidR="0090283A" w:rsidRDefault="0090283A" w:rsidP="0090283A">
      <w:pPr>
        <w:rPr>
          <w:rFonts w:eastAsiaTheme="majorEastAsia"/>
        </w:rPr>
      </w:pPr>
    </w:p>
    <w:p w14:paraId="02FC57D7" w14:textId="77777777" w:rsidR="0090283A" w:rsidRPr="0035291C" w:rsidRDefault="00595D68" w:rsidP="0090283A">
      <w:pPr>
        <w:rPr>
          <w:rFonts w:eastAsiaTheme="majorEastAsia"/>
          <w:b/>
        </w:rPr>
      </w:pPr>
      <w:r w:rsidRPr="0035291C">
        <w:rPr>
          <w:rFonts w:eastAsiaTheme="majorEastAsia"/>
          <w:b/>
        </w:rPr>
        <w:t>Purpose:</w:t>
      </w:r>
    </w:p>
    <w:p w14:paraId="02FC57D8" w14:textId="77777777" w:rsidR="00595D68" w:rsidRDefault="00595D68" w:rsidP="0090283A">
      <w:pPr>
        <w:rPr>
          <w:rFonts w:eastAsiaTheme="majorEastAsia"/>
        </w:rPr>
      </w:pPr>
    </w:p>
    <w:p w14:paraId="02FC57D9" w14:textId="77777777" w:rsidR="00595D68" w:rsidRDefault="00595D68" w:rsidP="0090283A">
      <w:r>
        <w:t xml:space="preserve">A common audit scope has been compiled with the intention of improving consistency of audits and the audit process, making it easier for </w:t>
      </w:r>
      <w:r w:rsidR="003D2AFE">
        <w:t>TPA</w:t>
      </w:r>
      <w:r>
        <w:t xml:space="preserve">s to work with the Lloyd’s market and to support both managing agents and </w:t>
      </w:r>
      <w:r w:rsidR="003D2AFE">
        <w:t>TPA</w:t>
      </w:r>
      <w:r>
        <w:t xml:space="preserve">s in meeting the expectations of </w:t>
      </w:r>
      <w:r w:rsidR="0024037E">
        <w:t>the Financial Conduct Authority (FC</w:t>
      </w:r>
      <w:r w:rsidR="00A30A95">
        <w:t>A) and in the case of managing agents, the Prudential Regulation</w:t>
      </w:r>
      <w:r w:rsidR="0024037E">
        <w:t xml:space="preserve"> Authority (PRA).</w:t>
      </w:r>
    </w:p>
    <w:p w14:paraId="02FC57DA" w14:textId="77777777" w:rsidR="00595D68" w:rsidRDefault="00595D68" w:rsidP="0090283A"/>
    <w:p w14:paraId="02FC57DB" w14:textId="77777777" w:rsidR="00595D68" w:rsidRDefault="00595D68" w:rsidP="0090283A">
      <w:r>
        <w:t xml:space="preserve">Whilst the use of this </w:t>
      </w:r>
      <w:r w:rsidR="00AD74EE">
        <w:t>a</w:t>
      </w:r>
      <w:r>
        <w:t xml:space="preserve">udit </w:t>
      </w:r>
      <w:r w:rsidR="00AD74EE">
        <w:t>s</w:t>
      </w:r>
      <w:r>
        <w:t xml:space="preserve">cope is not mandatory, and in certain situations a bespoke scope may be appropriate, it is intended that managing agents should as far as possible use this scope in order to reduce </w:t>
      </w:r>
      <w:r w:rsidR="0035291C">
        <w:t>duplication, to</w:t>
      </w:r>
      <w:r>
        <w:t xml:space="preserve"> promote consistency</w:t>
      </w:r>
      <w:r w:rsidR="00E11590">
        <w:t xml:space="preserve"> and to support coordinated audits wherever possible</w:t>
      </w:r>
      <w:r w:rsidR="005D4825">
        <w:t>.</w:t>
      </w:r>
    </w:p>
    <w:p w14:paraId="02FC57DC" w14:textId="77777777" w:rsidR="00595D68" w:rsidRDefault="00595D68" w:rsidP="0090283A"/>
    <w:p w14:paraId="02FC57DD" w14:textId="77777777" w:rsidR="00595D68" w:rsidRDefault="00595D68" w:rsidP="0090283A">
      <w:r>
        <w:t>A separate accompanying document “</w:t>
      </w:r>
      <w:r w:rsidR="003D2AFE">
        <w:t>TPA</w:t>
      </w:r>
      <w:r>
        <w:t xml:space="preserve"> Audit Scope – Guidance Notes” provides guidance on these questions. It is recommended that the guidance notes are read by </w:t>
      </w:r>
      <w:r w:rsidR="0035291C">
        <w:t xml:space="preserve">the auditor and managing agent </w:t>
      </w:r>
      <w:r>
        <w:t xml:space="preserve">prior to any audit planning or audits taking place. </w:t>
      </w:r>
    </w:p>
    <w:p w14:paraId="02FC57DE" w14:textId="77777777" w:rsidR="00595D68" w:rsidRDefault="00595D68" w:rsidP="0090283A"/>
    <w:p w14:paraId="02FC57DF" w14:textId="77777777" w:rsidR="00E11590" w:rsidRDefault="00E11590" w:rsidP="0090283A">
      <w:r>
        <w:t xml:space="preserve">This document lists the risks and areas to be considered by external auditors undertaking audits of </w:t>
      </w:r>
      <w:r w:rsidR="003D2AFE">
        <w:t>TPA</w:t>
      </w:r>
      <w:r>
        <w:t>s on behalf of managing agents in the Lloyd’s market. The risks below are generic risks to ensure that key topics and areas are covered by the audit.</w:t>
      </w:r>
    </w:p>
    <w:p w14:paraId="02FC57E0" w14:textId="77777777" w:rsidR="00E11590" w:rsidRDefault="00E11590" w:rsidP="0090283A"/>
    <w:p w14:paraId="02FC57E1" w14:textId="77777777" w:rsidR="00E11590" w:rsidRDefault="00E11590" w:rsidP="0090283A">
      <w:r>
        <w:t xml:space="preserve">It is intended that the scope can be used in a modular way over the course of a number of years. </w:t>
      </w:r>
    </w:p>
    <w:p w14:paraId="02FC57E2" w14:textId="77777777" w:rsidR="00E11590" w:rsidRDefault="00E11590" w:rsidP="0090283A"/>
    <w:p w14:paraId="02FC57E3" w14:textId="77777777" w:rsidR="00595D68" w:rsidRDefault="00595D68" w:rsidP="0090283A">
      <w:r>
        <w:t>In some regions and for some classes of business there may be additional topics which need to be examined, it is expected that the auditor and managing agent will discuss and agree these in advance of the audit. For many of the questions specified in the audit scope below, the auditor is expected to test and provide evidence where appropriate, unless instructed not to by the managing agent.</w:t>
      </w:r>
    </w:p>
    <w:p w14:paraId="02FC57E4" w14:textId="77777777" w:rsidR="00595D68" w:rsidRDefault="00595D68" w:rsidP="0090283A"/>
    <w:p w14:paraId="02FC57E5" w14:textId="77777777" w:rsidR="00595D68" w:rsidRDefault="00595D68" w:rsidP="0090283A">
      <w:r>
        <w:t>For example by:</w:t>
      </w:r>
    </w:p>
    <w:p w14:paraId="02FC57E6" w14:textId="77777777" w:rsidR="00F43907" w:rsidRDefault="00F43907" w:rsidP="0090283A"/>
    <w:p w14:paraId="02FC57E7" w14:textId="77777777" w:rsidR="00595D68" w:rsidRPr="00595D68" w:rsidRDefault="00595D68" w:rsidP="006F7003">
      <w:pPr>
        <w:pStyle w:val="ListParagraph"/>
        <w:numPr>
          <w:ilvl w:val="0"/>
          <w:numId w:val="3"/>
        </w:numPr>
      </w:pPr>
      <w:r w:rsidRPr="00595D68">
        <w:t>Reviewing files, transactions, logs and examples.</w:t>
      </w:r>
    </w:p>
    <w:p w14:paraId="02FC57E8" w14:textId="77777777" w:rsidR="00595D68" w:rsidRPr="00595D68" w:rsidRDefault="00595D68" w:rsidP="006F7003">
      <w:pPr>
        <w:pStyle w:val="ListParagraph"/>
        <w:numPr>
          <w:ilvl w:val="0"/>
          <w:numId w:val="3"/>
        </w:numPr>
      </w:pPr>
      <w:r w:rsidRPr="00595D68">
        <w:t xml:space="preserve">Looking at what has been documented and reported. </w:t>
      </w:r>
    </w:p>
    <w:p w14:paraId="02FC57E9" w14:textId="77777777" w:rsidR="00595D68" w:rsidRPr="00595D68" w:rsidRDefault="00595D68" w:rsidP="006F7003">
      <w:pPr>
        <w:pStyle w:val="ListParagraph"/>
        <w:numPr>
          <w:ilvl w:val="0"/>
          <w:numId w:val="3"/>
        </w:numPr>
      </w:pPr>
      <w:r w:rsidRPr="00595D68">
        <w:t>Testing understanding, by asking if this happened what would you do?</w:t>
      </w:r>
    </w:p>
    <w:p w14:paraId="02FC57EA" w14:textId="77777777" w:rsidR="00595D68" w:rsidRPr="00595D68" w:rsidRDefault="00595D68" w:rsidP="006F7003">
      <w:pPr>
        <w:pStyle w:val="ListParagraph"/>
        <w:numPr>
          <w:ilvl w:val="0"/>
          <w:numId w:val="3"/>
        </w:numPr>
      </w:pPr>
      <w:r w:rsidRPr="00595D68">
        <w:t>Requesting copies of documentation and examples as evidence where appropriate</w:t>
      </w:r>
      <w:r w:rsidR="00E11590">
        <w:t xml:space="preserve"> if these have not been provided in advance</w:t>
      </w:r>
      <w:r w:rsidRPr="00595D68">
        <w:t>.</w:t>
      </w:r>
    </w:p>
    <w:p w14:paraId="02FC57EB" w14:textId="77777777" w:rsidR="00595D68" w:rsidRDefault="00595D68" w:rsidP="0090283A"/>
    <w:p w14:paraId="02FC57EC" w14:textId="77777777" w:rsidR="00595D68" w:rsidRDefault="00595D68" w:rsidP="0090283A">
      <w:r>
        <w:t xml:space="preserve">It is expected that the auditors will comment on the areas that they have tested and reviewed for the managing agents to take the appropriate action. This document is not concerned with self-certification by </w:t>
      </w:r>
      <w:r w:rsidR="003D2AFE">
        <w:t>TPA</w:t>
      </w:r>
      <w:r>
        <w:t>s or audit co-ordination; these will be addressed by separate initiatives; however, it is hoped that the production of this document will assist with these.</w:t>
      </w:r>
    </w:p>
    <w:p w14:paraId="02FC57ED" w14:textId="77777777" w:rsidR="00595D68" w:rsidRPr="00534307" w:rsidRDefault="00595D68" w:rsidP="0090283A">
      <w:pPr>
        <w:rPr>
          <w:rFonts w:eastAsiaTheme="majorEastAsia"/>
        </w:rPr>
      </w:pPr>
    </w:p>
    <w:p w14:paraId="02FC57EE" w14:textId="77777777" w:rsidR="00AA02AE" w:rsidRPr="00E11590" w:rsidRDefault="00AA02AE" w:rsidP="0090283A">
      <w:pPr>
        <w:rPr>
          <w:rFonts w:eastAsiaTheme="majorEastAsia"/>
          <w:b/>
        </w:rPr>
      </w:pPr>
      <w:r w:rsidRPr="00E11590">
        <w:rPr>
          <w:rFonts w:eastAsiaTheme="majorEastAsia"/>
          <w:b/>
        </w:rPr>
        <w:t>Change in approach:</w:t>
      </w:r>
    </w:p>
    <w:p w14:paraId="02FC57EF" w14:textId="77777777" w:rsidR="00AA02AE" w:rsidRDefault="00AA02AE" w:rsidP="0090283A">
      <w:pPr>
        <w:rPr>
          <w:rFonts w:eastAsiaTheme="majorEastAsia"/>
        </w:rPr>
      </w:pPr>
    </w:p>
    <w:p w14:paraId="02FC57F0" w14:textId="77777777" w:rsidR="00595D68" w:rsidRDefault="00AA4B60">
      <w:r>
        <w:t xml:space="preserve">This </w:t>
      </w:r>
      <w:r w:rsidR="003D2AFE">
        <w:t>TPA</w:t>
      </w:r>
      <w:r>
        <w:t xml:space="preserve"> audit</w:t>
      </w:r>
      <w:r w:rsidR="00595D68" w:rsidRPr="00F43907">
        <w:t xml:space="preserve"> scope </w:t>
      </w:r>
      <w:r>
        <w:t>is based on the coverholder audit scope published in February 2018 (although released as a pilot in May 2017) and follows the same approach and headings which</w:t>
      </w:r>
      <w:r w:rsidR="00595D68" w:rsidRPr="00F43907">
        <w:t xml:space="preserve"> ensure</w:t>
      </w:r>
      <w:r>
        <w:t>s</w:t>
      </w:r>
      <w:r w:rsidR="00595D68" w:rsidRPr="00F43907">
        <w:t xml:space="preserve"> that auditors are able to focus on issues relevant to a </w:t>
      </w:r>
      <w:r w:rsidR="003D2AFE">
        <w:t>TPA</w:t>
      </w:r>
      <w:r w:rsidR="00595D68" w:rsidRPr="00F43907">
        <w:t xml:space="preserve">, </w:t>
      </w:r>
      <w:r>
        <w:t xml:space="preserve">and </w:t>
      </w:r>
      <w:r w:rsidR="00595D68" w:rsidRPr="00F43907">
        <w:t>to allow them more flexibility in how an audit is undertaken. The format has moved away from a prescriptive and lengthy question set to a ‘Risk / Control / Conclusion’ format.</w:t>
      </w:r>
    </w:p>
    <w:p w14:paraId="02FC57F1" w14:textId="77777777" w:rsidR="00AA4B60" w:rsidRDefault="00AA4B60"/>
    <w:p w14:paraId="02FC57F2" w14:textId="77777777" w:rsidR="00AA4B60" w:rsidRPr="00F43907" w:rsidRDefault="00AA4B60">
      <w:r>
        <w:t xml:space="preserve">Where the modular sections of the audit scope appear on both the coverholder and </w:t>
      </w:r>
      <w:r w:rsidR="003D2AFE">
        <w:t>TPA</w:t>
      </w:r>
      <w:r>
        <w:t xml:space="preserve"> audit scopes, the content is </w:t>
      </w:r>
      <w:r w:rsidR="007C7F30">
        <w:t xml:space="preserve">broadly </w:t>
      </w:r>
      <w:r>
        <w:t xml:space="preserve">consistent. </w:t>
      </w:r>
    </w:p>
    <w:p w14:paraId="02FC57F3" w14:textId="77777777" w:rsidR="00595D68" w:rsidRPr="00F43907" w:rsidRDefault="00595D68"/>
    <w:p w14:paraId="02FC57F4" w14:textId="77777777" w:rsidR="00595D68" w:rsidRPr="00F43907" w:rsidRDefault="00595D68">
      <w:r w:rsidRPr="00F43907">
        <w:t>The scope contained herein states those risks posed to Insurers or policyholders. Auditors are expected to respond to these risks in two ways:</w:t>
      </w:r>
    </w:p>
    <w:p w14:paraId="02FC57F5" w14:textId="77777777" w:rsidR="00595D68" w:rsidRPr="00F43907" w:rsidRDefault="00595D68"/>
    <w:p w14:paraId="02FC57F6" w14:textId="77777777" w:rsidR="00595D68" w:rsidRPr="00F43907" w:rsidRDefault="00595D68" w:rsidP="006F7003">
      <w:pPr>
        <w:pStyle w:val="ListParagraph"/>
        <w:numPr>
          <w:ilvl w:val="0"/>
          <w:numId w:val="4"/>
        </w:numPr>
      </w:pPr>
      <w:r w:rsidRPr="00F43907">
        <w:t xml:space="preserve">By assessing the effectiveness of the </w:t>
      </w:r>
      <w:r w:rsidRPr="0035291C">
        <w:rPr>
          <w:b/>
        </w:rPr>
        <w:t>controls</w:t>
      </w:r>
      <w:r w:rsidRPr="00F43907">
        <w:t xml:space="preserve"> that the </w:t>
      </w:r>
      <w:r w:rsidR="003D2AFE">
        <w:t>TPA</w:t>
      </w:r>
      <w:r w:rsidRPr="00F43907">
        <w:t xml:space="preserve"> has in place</w:t>
      </w:r>
      <w:r w:rsidR="00F43907">
        <w:t xml:space="preserve"> through testing </w:t>
      </w:r>
    </w:p>
    <w:p w14:paraId="02FC57F7" w14:textId="77777777" w:rsidR="00F43907" w:rsidRPr="00F43907" w:rsidRDefault="00595D68" w:rsidP="006F7003">
      <w:pPr>
        <w:pStyle w:val="ListParagraph"/>
        <w:numPr>
          <w:ilvl w:val="0"/>
          <w:numId w:val="4"/>
        </w:numPr>
      </w:pPr>
      <w:r w:rsidRPr="00F43907">
        <w:t>By concluding whether that control is effective</w:t>
      </w:r>
      <w:r w:rsidR="00F43907">
        <w:t xml:space="preserve"> based on evidence gather on audit</w:t>
      </w:r>
      <w:r w:rsidRPr="00F43907">
        <w:t xml:space="preserve"> and if necessary making recommendations from that </w:t>
      </w:r>
      <w:r w:rsidRPr="005D4825">
        <w:rPr>
          <w:b/>
        </w:rPr>
        <w:t>conclusion</w:t>
      </w:r>
      <w:r w:rsidRPr="00F43907">
        <w:t xml:space="preserve">. </w:t>
      </w:r>
    </w:p>
    <w:p w14:paraId="02FC57F8" w14:textId="77777777" w:rsidR="00595D68" w:rsidRDefault="00595D68" w:rsidP="00595D68"/>
    <w:p w14:paraId="02FC57F9" w14:textId="77777777" w:rsidR="00545CBD" w:rsidRDefault="00545CBD" w:rsidP="005D4825"/>
    <w:p w14:paraId="02FC57FA" w14:textId="77777777" w:rsidR="00545CBD" w:rsidRDefault="00545CBD" w:rsidP="005D4825"/>
    <w:p w14:paraId="02FC57FB" w14:textId="77777777" w:rsidR="00545CBD" w:rsidRDefault="00545CBD" w:rsidP="005D4825"/>
    <w:p w14:paraId="02FC57FC" w14:textId="77777777" w:rsidR="00E11590" w:rsidRDefault="00F43907" w:rsidP="005D4825">
      <w:pPr>
        <w:rPr>
          <w:color w:val="552E65" w:themeColor="accent3"/>
          <w:sz w:val="40"/>
        </w:rPr>
      </w:pPr>
      <w:r>
        <w:t xml:space="preserve">Guidance is given in relation to issues that auditors should consider in relation to each question. This guidance is not designed to be exhaustive. Auditors should use their own judgement and experience to highlight any potential issues at the </w:t>
      </w:r>
      <w:r w:rsidR="003D2AFE">
        <w:t>TPA</w:t>
      </w:r>
      <w:r>
        <w:t xml:space="preserve"> in relation to those risks, supported by evidence found whilst on audit. It is expected that auditors will make conclusions and recommendations </w:t>
      </w:r>
      <w:r w:rsidR="00E11590">
        <w:t xml:space="preserve">based on </w:t>
      </w:r>
      <w:r>
        <w:t xml:space="preserve">the </w:t>
      </w:r>
      <w:r w:rsidR="00E27029">
        <w:t xml:space="preserve">managing agents </w:t>
      </w:r>
      <w:r>
        <w:t xml:space="preserve">risk categorisation of the </w:t>
      </w:r>
      <w:r w:rsidR="003D2AFE">
        <w:t>TPA</w:t>
      </w:r>
      <w:r>
        <w:t xml:space="preserve"> in question</w:t>
      </w:r>
      <w:r w:rsidR="00E11590">
        <w:t xml:space="preserve"> in conjunction with an approach that is</w:t>
      </w:r>
      <w:r>
        <w:t xml:space="preserve"> proportionate to the size and sophistication of the </w:t>
      </w:r>
      <w:r w:rsidR="003D2AFE">
        <w:t>TPA</w:t>
      </w:r>
      <w:r w:rsidR="005D4825">
        <w:t>.</w:t>
      </w:r>
      <w:r>
        <w:t xml:space="preserve"> </w:t>
      </w:r>
    </w:p>
    <w:p w14:paraId="02FC57FD" w14:textId="77777777" w:rsidR="0090283A" w:rsidRPr="00595D68" w:rsidRDefault="0090283A" w:rsidP="00E11590">
      <w:pPr>
        <w:pStyle w:val="ListParagraph"/>
        <w:rPr>
          <w:color w:val="552E65" w:themeColor="accent3"/>
        </w:rPr>
      </w:pPr>
    </w:p>
    <w:p w14:paraId="02FC57FE" w14:textId="77777777" w:rsidR="0090283A" w:rsidRPr="00534307" w:rsidRDefault="0090283A">
      <w:pPr>
        <w:rPr>
          <w:b/>
          <w:color w:val="552E65" w:themeColor="accent3"/>
          <w:sz w:val="24"/>
        </w:rPr>
      </w:pPr>
      <w:r w:rsidRPr="00534307">
        <w:rPr>
          <w:color w:val="552E65" w:themeColor="accent3"/>
          <w:sz w:val="24"/>
        </w:rPr>
        <w:br w:type="page"/>
      </w:r>
    </w:p>
    <w:p w14:paraId="02FC57FF" w14:textId="77777777" w:rsidR="00F034C8" w:rsidRPr="00217DC3" w:rsidRDefault="00C52C7A" w:rsidP="00117E6C">
      <w:pPr>
        <w:rPr>
          <w:b/>
          <w:color w:val="552E65" w:themeColor="accent3"/>
          <w:sz w:val="24"/>
        </w:rPr>
      </w:pPr>
      <w:bookmarkStart w:id="1" w:name="_Toc476757342"/>
      <w:r w:rsidRPr="00217DC3">
        <w:rPr>
          <w:b/>
          <w:color w:val="552E65" w:themeColor="accent3"/>
          <w:sz w:val="24"/>
        </w:rPr>
        <w:t>EXECUTIVE SUMMARY</w:t>
      </w:r>
      <w:bookmarkEnd w:id="1"/>
    </w:p>
    <w:p w14:paraId="02FC5800" w14:textId="77777777" w:rsidR="003E0A6F" w:rsidRPr="00F307A9" w:rsidRDefault="003E0A6F" w:rsidP="00C52C7A">
      <w:pPr>
        <w:jc w:val="center"/>
        <w:rPr>
          <w:sz w:val="36"/>
          <w:szCs w:val="48"/>
        </w:rPr>
      </w:pPr>
    </w:p>
    <w:tbl>
      <w:tblPr>
        <w:tblStyle w:val="LightList-Accent2"/>
        <w:tblW w:w="9039" w:type="dxa"/>
        <w:tblLook w:val="04A0" w:firstRow="1" w:lastRow="0" w:firstColumn="1" w:lastColumn="0" w:noHBand="0" w:noVBand="1"/>
      </w:tblPr>
      <w:tblGrid>
        <w:gridCol w:w="3085"/>
        <w:gridCol w:w="5954"/>
      </w:tblGrid>
      <w:tr w:rsidR="00864B56" w:rsidRPr="00534307" w14:paraId="02FC5803" w14:textId="77777777" w:rsidTr="00217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02FC5801" w14:textId="77777777" w:rsidR="00864B56" w:rsidRPr="00217DC3" w:rsidRDefault="003D2AFE" w:rsidP="00864B56">
            <w:pPr>
              <w:rPr>
                <w:b w:val="0"/>
                <w:sz w:val="24"/>
                <w:szCs w:val="24"/>
              </w:rPr>
            </w:pPr>
            <w:r>
              <w:rPr>
                <w:color w:val="auto"/>
                <w:szCs w:val="24"/>
              </w:rPr>
              <w:t>TPA</w:t>
            </w:r>
          </w:p>
        </w:tc>
        <w:tc>
          <w:tcPr>
            <w:tcW w:w="5954" w:type="dxa"/>
            <w:shd w:val="clear" w:color="auto" w:fill="auto"/>
          </w:tcPr>
          <w:p w14:paraId="02FC5802" w14:textId="77777777" w:rsidR="00864B56" w:rsidRPr="00534307" w:rsidRDefault="00864B56" w:rsidP="00C52C7A">
            <w:pPr>
              <w:cnfStyle w:val="100000000000" w:firstRow="1" w:lastRow="0" w:firstColumn="0" w:lastColumn="0" w:oddVBand="0" w:evenVBand="0" w:oddHBand="0" w:evenHBand="0" w:firstRowFirstColumn="0" w:firstRowLastColumn="0" w:lastRowFirstColumn="0" w:lastRowLastColumn="0"/>
              <w:rPr>
                <w:sz w:val="24"/>
                <w:szCs w:val="24"/>
              </w:rPr>
            </w:pPr>
          </w:p>
        </w:tc>
      </w:tr>
      <w:tr w:rsidR="00864B56" w:rsidRPr="00534307" w14:paraId="02FC5806"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2FC5804" w14:textId="77777777" w:rsidR="00864B56" w:rsidRPr="003E28C8" w:rsidRDefault="00864B56" w:rsidP="00864B56">
            <w:pPr>
              <w:rPr>
                <w:szCs w:val="24"/>
              </w:rPr>
            </w:pPr>
            <w:r w:rsidRPr="003E28C8">
              <w:rPr>
                <w:szCs w:val="24"/>
              </w:rPr>
              <w:t>UMR</w:t>
            </w:r>
          </w:p>
        </w:tc>
        <w:tc>
          <w:tcPr>
            <w:tcW w:w="5954" w:type="dxa"/>
          </w:tcPr>
          <w:p w14:paraId="02FC5805" w14:textId="77777777" w:rsidR="00864B56" w:rsidRPr="00534307" w:rsidRDefault="00864B56" w:rsidP="00C52C7A">
            <w:pPr>
              <w:cnfStyle w:val="000000100000" w:firstRow="0" w:lastRow="0" w:firstColumn="0" w:lastColumn="0" w:oddVBand="0" w:evenVBand="0" w:oddHBand="1" w:evenHBand="0" w:firstRowFirstColumn="0" w:firstRowLastColumn="0" w:lastRowFirstColumn="0" w:lastRowLastColumn="0"/>
              <w:rPr>
                <w:sz w:val="24"/>
                <w:szCs w:val="24"/>
              </w:rPr>
            </w:pPr>
          </w:p>
        </w:tc>
      </w:tr>
      <w:tr w:rsidR="00864B56" w:rsidRPr="00534307" w14:paraId="02FC5809"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2FC5807" w14:textId="77777777" w:rsidR="00864B56" w:rsidRPr="003E28C8" w:rsidRDefault="00864B56" w:rsidP="00864B56">
            <w:pPr>
              <w:rPr>
                <w:szCs w:val="24"/>
              </w:rPr>
            </w:pPr>
            <w:r w:rsidRPr="003E28C8">
              <w:rPr>
                <w:szCs w:val="24"/>
              </w:rPr>
              <w:t>Location</w:t>
            </w:r>
          </w:p>
        </w:tc>
        <w:tc>
          <w:tcPr>
            <w:tcW w:w="5954" w:type="dxa"/>
          </w:tcPr>
          <w:p w14:paraId="02FC5808" w14:textId="77777777" w:rsidR="00864B56" w:rsidRPr="00534307" w:rsidRDefault="00864B56" w:rsidP="00C52C7A">
            <w:pPr>
              <w:cnfStyle w:val="000000010000" w:firstRow="0" w:lastRow="0" w:firstColumn="0" w:lastColumn="0" w:oddVBand="0" w:evenVBand="0" w:oddHBand="0" w:evenHBand="1" w:firstRowFirstColumn="0" w:firstRowLastColumn="0" w:lastRowFirstColumn="0" w:lastRowLastColumn="0"/>
              <w:rPr>
                <w:sz w:val="24"/>
                <w:szCs w:val="24"/>
              </w:rPr>
            </w:pPr>
          </w:p>
        </w:tc>
      </w:tr>
      <w:tr w:rsidR="00864B56" w:rsidRPr="00534307" w14:paraId="02FC580C"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2FC580A" w14:textId="77777777" w:rsidR="00864B56" w:rsidRPr="003E28C8" w:rsidRDefault="00864B56" w:rsidP="00864B56">
            <w:pPr>
              <w:rPr>
                <w:szCs w:val="24"/>
              </w:rPr>
            </w:pPr>
            <w:r w:rsidRPr="003E28C8">
              <w:rPr>
                <w:szCs w:val="24"/>
              </w:rPr>
              <w:t>Date of Fieldwork</w:t>
            </w:r>
          </w:p>
        </w:tc>
        <w:tc>
          <w:tcPr>
            <w:tcW w:w="5954" w:type="dxa"/>
          </w:tcPr>
          <w:p w14:paraId="02FC580B" w14:textId="77777777" w:rsidR="00864B56" w:rsidRPr="00534307" w:rsidRDefault="00864B56" w:rsidP="00C52C7A">
            <w:pPr>
              <w:cnfStyle w:val="000000100000" w:firstRow="0" w:lastRow="0" w:firstColumn="0" w:lastColumn="0" w:oddVBand="0" w:evenVBand="0" w:oddHBand="1" w:evenHBand="0" w:firstRowFirstColumn="0" w:firstRowLastColumn="0" w:lastRowFirstColumn="0" w:lastRowLastColumn="0"/>
              <w:rPr>
                <w:sz w:val="24"/>
                <w:szCs w:val="24"/>
              </w:rPr>
            </w:pPr>
          </w:p>
        </w:tc>
      </w:tr>
    </w:tbl>
    <w:p w14:paraId="02FC580D" w14:textId="77777777" w:rsidR="00C52C7A" w:rsidRPr="00534307" w:rsidRDefault="00C52C7A" w:rsidP="00C52C7A">
      <w:pPr>
        <w:rPr>
          <w:sz w:val="24"/>
          <w:szCs w:val="24"/>
        </w:rPr>
      </w:pPr>
    </w:p>
    <w:p w14:paraId="02FC580E" w14:textId="77777777" w:rsidR="00C52C7A" w:rsidRPr="00F307A9" w:rsidRDefault="006A5A8C" w:rsidP="00081453">
      <w:pPr>
        <w:spacing w:after="120"/>
        <w:rPr>
          <w:b/>
          <w:color w:val="552E65" w:themeColor="accent3"/>
          <w:sz w:val="24"/>
          <w:szCs w:val="24"/>
        </w:rPr>
      </w:pPr>
      <w:r w:rsidRPr="00F307A9">
        <w:rPr>
          <w:b/>
          <w:color w:val="552E65" w:themeColor="accent3"/>
          <w:sz w:val="24"/>
          <w:szCs w:val="24"/>
        </w:rPr>
        <w:t>Summary of</w:t>
      </w:r>
      <w:r w:rsidR="006C65D0">
        <w:rPr>
          <w:b/>
          <w:color w:val="552E65" w:themeColor="accent3"/>
          <w:sz w:val="24"/>
          <w:szCs w:val="24"/>
        </w:rPr>
        <w:t xml:space="preserve"> </w:t>
      </w:r>
      <w:r w:rsidR="000A6938">
        <w:rPr>
          <w:b/>
          <w:color w:val="552E65" w:themeColor="accent3"/>
          <w:sz w:val="24"/>
          <w:szCs w:val="24"/>
        </w:rPr>
        <w:t>Findings</w:t>
      </w:r>
      <w:r w:rsidRPr="00F307A9">
        <w:rPr>
          <w:b/>
          <w:color w:val="552E65" w:themeColor="accent3"/>
          <w:sz w:val="24"/>
          <w:szCs w:val="24"/>
        </w:rPr>
        <w:t>:</w:t>
      </w:r>
    </w:p>
    <w:tbl>
      <w:tblPr>
        <w:tblStyle w:val="LightList-Accent2"/>
        <w:tblW w:w="9039" w:type="dxa"/>
        <w:tblLayout w:type="fixed"/>
        <w:tblLook w:val="04A0" w:firstRow="1" w:lastRow="0" w:firstColumn="1" w:lastColumn="0" w:noHBand="0" w:noVBand="1"/>
      </w:tblPr>
      <w:tblGrid>
        <w:gridCol w:w="514"/>
        <w:gridCol w:w="2996"/>
        <w:gridCol w:w="993"/>
        <w:gridCol w:w="4536"/>
      </w:tblGrid>
      <w:tr w:rsidR="00DF761B" w:rsidRPr="00534307" w14:paraId="02FC5812" w14:textId="77777777" w:rsidTr="00A5173C">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14:paraId="02FC580F" w14:textId="77777777" w:rsidR="00DF761B" w:rsidRPr="00534307" w:rsidRDefault="00DF761B" w:rsidP="00A5173C">
            <w:pPr>
              <w:rPr>
                <w:b w:val="0"/>
              </w:rPr>
            </w:pPr>
            <w:r w:rsidRPr="00534307">
              <w:t>Section</w:t>
            </w:r>
          </w:p>
        </w:tc>
        <w:tc>
          <w:tcPr>
            <w:tcW w:w="993" w:type="dxa"/>
            <w:vAlign w:val="center"/>
          </w:tcPr>
          <w:p w14:paraId="02FC5810" w14:textId="77777777" w:rsidR="00DF761B" w:rsidRPr="00534307" w:rsidRDefault="000A6938" w:rsidP="00A5173C">
            <w:pPr>
              <w:jc w:val="center"/>
              <w:cnfStyle w:val="100000000000" w:firstRow="1" w:lastRow="0" w:firstColumn="0" w:lastColumn="0" w:oddVBand="0" w:evenVBand="0" w:oddHBand="0" w:evenHBand="0" w:firstRowFirstColumn="0" w:firstRowLastColumn="0" w:lastRowFirstColumn="0" w:lastRowLastColumn="0"/>
              <w:rPr>
                <w:b w:val="0"/>
              </w:rPr>
            </w:pPr>
            <w:r>
              <w:t>In Scope</w:t>
            </w:r>
          </w:p>
        </w:tc>
        <w:tc>
          <w:tcPr>
            <w:tcW w:w="4536" w:type="dxa"/>
            <w:vAlign w:val="center"/>
          </w:tcPr>
          <w:p w14:paraId="02FC5811" w14:textId="77777777" w:rsidR="00DF761B" w:rsidRPr="00534307" w:rsidRDefault="00DF761B" w:rsidP="00A5173C">
            <w:pPr>
              <w:cnfStyle w:val="100000000000" w:firstRow="1" w:lastRow="0" w:firstColumn="0" w:lastColumn="0" w:oddVBand="0" w:evenVBand="0" w:oddHBand="0" w:evenHBand="0" w:firstRowFirstColumn="0" w:firstRowLastColumn="0" w:lastRowFirstColumn="0" w:lastRowLastColumn="0"/>
              <w:rPr>
                <w:b w:val="0"/>
              </w:rPr>
            </w:pPr>
            <w:r w:rsidRPr="00534307">
              <w:t xml:space="preserve">Summary of </w:t>
            </w:r>
            <w:r w:rsidR="000A6938">
              <w:t>Finding</w:t>
            </w:r>
            <w:r w:rsidRPr="00534307">
              <w:t>(s)</w:t>
            </w:r>
          </w:p>
        </w:tc>
      </w:tr>
      <w:tr w:rsidR="00623946" w:rsidRPr="00534307" w14:paraId="02FC5817"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13" w14:textId="77777777" w:rsidR="00623946" w:rsidRPr="00534307" w:rsidRDefault="003625F8" w:rsidP="00C52C7A">
            <w:pPr>
              <w:rPr>
                <w:b w:val="0"/>
              </w:rPr>
            </w:pPr>
            <w:r>
              <w:t>1</w:t>
            </w:r>
          </w:p>
        </w:tc>
        <w:tc>
          <w:tcPr>
            <w:tcW w:w="2996" w:type="dxa"/>
          </w:tcPr>
          <w:p w14:paraId="02FC5814" w14:textId="77777777" w:rsidR="00623946" w:rsidRPr="00534307" w:rsidRDefault="00623946" w:rsidP="003625F8">
            <w:pPr>
              <w:cnfStyle w:val="000000100000" w:firstRow="0" w:lastRow="0" w:firstColumn="0" w:lastColumn="0" w:oddVBand="0" w:evenVBand="0" w:oddHBand="1" w:evenHBand="0" w:firstRowFirstColumn="0" w:firstRowLastColumn="0" w:lastRowFirstColumn="0" w:lastRowLastColumn="0"/>
              <w:rPr>
                <w:b/>
              </w:rPr>
            </w:pPr>
            <w:r w:rsidRPr="00534307">
              <w:rPr>
                <w:b/>
              </w:rPr>
              <w:t>Claims</w:t>
            </w:r>
            <w:r w:rsidR="00B231E4">
              <w:rPr>
                <w:b/>
              </w:rPr>
              <w:t xml:space="preserve"> Controls</w:t>
            </w:r>
          </w:p>
        </w:tc>
        <w:tc>
          <w:tcPr>
            <w:tcW w:w="993" w:type="dxa"/>
          </w:tcPr>
          <w:p w14:paraId="02FC5815"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02FC5816"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02FC581C"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18" w14:textId="77777777" w:rsidR="00623946" w:rsidRPr="00534307" w:rsidRDefault="003625F8" w:rsidP="00C52C7A">
            <w:r>
              <w:t>2</w:t>
            </w:r>
          </w:p>
        </w:tc>
        <w:tc>
          <w:tcPr>
            <w:tcW w:w="2996" w:type="dxa"/>
          </w:tcPr>
          <w:p w14:paraId="02FC5819"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Claims Testing</w:t>
            </w:r>
          </w:p>
        </w:tc>
        <w:tc>
          <w:tcPr>
            <w:tcW w:w="993" w:type="dxa"/>
          </w:tcPr>
          <w:p w14:paraId="02FC581A"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02FC581B"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02FC5821"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1D" w14:textId="77777777" w:rsidR="00623946" w:rsidRPr="00534307" w:rsidRDefault="003625F8" w:rsidP="00C52C7A">
            <w:pPr>
              <w:rPr>
                <w:b w:val="0"/>
              </w:rPr>
            </w:pPr>
            <w:r>
              <w:t>3</w:t>
            </w:r>
          </w:p>
        </w:tc>
        <w:tc>
          <w:tcPr>
            <w:tcW w:w="2996" w:type="dxa"/>
          </w:tcPr>
          <w:p w14:paraId="02FC581E"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Accounting</w:t>
            </w:r>
          </w:p>
        </w:tc>
        <w:tc>
          <w:tcPr>
            <w:tcW w:w="993" w:type="dxa"/>
          </w:tcPr>
          <w:p w14:paraId="02FC581F"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02FC5820"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02FC5826"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22" w14:textId="77777777" w:rsidR="00623946" w:rsidRPr="00534307" w:rsidRDefault="003625F8" w:rsidP="00C52C7A">
            <w:pPr>
              <w:rPr>
                <w:b w:val="0"/>
              </w:rPr>
            </w:pPr>
            <w:r>
              <w:t>4</w:t>
            </w:r>
          </w:p>
        </w:tc>
        <w:tc>
          <w:tcPr>
            <w:tcW w:w="2996" w:type="dxa"/>
          </w:tcPr>
          <w:p w14:paraId="02FC5823"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Reporting</w:t>
            </w:r>
          </w:p>
        </w:tc>
        <w:tc>
          <w:tcPr>
            <w:tcW w:w="993" w:type="dxa"/>
          </w:tcPr>
          <w:p w14:paraId="02FC5824"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02FC5825"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02FC582B"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27" w14:textId="77777777" w:rsidR="00623946" w:rsidRPr="00534307" w:rsidRDefault="003625F8" w:rsidP="003625F8">
            <w:pPr>
              <w:rPr>
                <w:b w:val="0"/>
              </w:rPr>
            </w:pPr>
            <w:r>
              <w:t>5</w:t>
            </w:r>
          </w:p>
        </w:tc>
        <w:tc>
          <w:tcPr>
            <w:tcW w:w="2996" w:type="dxa"/>
          </w:tcPr>
          <w:p w14:paraId="02FC5828"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Compliance</w:t>
            </w:r>
          </w:p>
        </w:tc>
        <w:tc>
          <w:tcPr>
            <w:tcW w:w="993" w:type="dxa"/>
          </w:tcPr>
          <w:p w14:paraId="02FC5829"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02FC582A"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02FC5830"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2C" w14:textId="77777777" w:rsidR="00623946" w:rsidRPr="00534307" w:rsidRDefault="003625F8" w:rsidP="00C52C7A">
            <w:pPr>
              <w:rPr>
                <w:b w:val="0"/>
              </w:rPr>
            </w:pPr>
            <w:r>
              <w:t>6</w:t>
            </w:r>
          </w:p>
        </w:tc>
        <w:tc>
          <w:tcPr>
            <w:tcW w:w="2996" w:type="dxa"/>
          </w:tcPr>
          <w:p w14:paraId="02FC582D"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IT / Information Security</w:t>
            </w:r>
          </w:p>
        </w:tc>
        <w:tc>
          <w:tcPr>
            <w:tcW w:w="993" w:type="dxa"/>
          </w:tcPr>
          <w:p w14:paraId="02FC582E"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02FC582F"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02FC5835"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02FC5831" w14:textId="77777777" w:rsidR="00623946" w:rsidRPr="00534307" w:rsidRDefault="003625F8" w:rsidP="003625F8">
            <w:pPr>
              <w:rPr>
                <w:b w:val="0"/>
              </w:rPr>
            </w:pPr>
            <w:r>
              <w:t>7</w:t>
            </w:r>
          </w:p>
        </w:tc>
        <w:tc>
          <w:tcPr>
            <w:tcW w:w="2996" w:type="dxa"/>
          </w:tcPr>
          <w:p w14:paraId="02FC5832"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Customer Outcomes</w:t>
            </w:r>
          </w:p>
        </w:tc>
        <w:tc>
          <w:tcPr>
            <w:tcW w:w="993" w:type="dxa"/>
          </w:tcPr>
          <w:p w14:paraId="02FC5833"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02FC5834"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bl>
    <w:p w14:paraId="02FC5836" w14:textId="77777777" w:rsidR="006A5A8C" w:rsidRPr="003E28C8" w:rsidRDefault="006A5A8C" w:rsidP="00C52C7A">
      <w:pPr>
        <w:rPr>
          <w:b/>
          <w:sz w:val="24"/>
          <w:szCs w:val="24"/>
        </w:rPr>
      </w:pPr>
    </w:p>
    <w:p w14:paraId="02FC5837" w14:textId="77777777" w:rsidR="00C52C7A" w:rsidRPr="003E28C8" w:rsidRDefault="009A1A03" w:rsidP="006A5A8C">
      <w:pPr>
        <w:spacing w:after="120"/>
        <w:ind w:left="-142" w:firstLine="142"/>
        <w:rPr>
          <w:b/>
          <w:color w:val="552E65" w:themeColor="accent3"/>
          <w:sz w:val="24"/>
          <w:szCs w:val="24"/>
        </w:rPr>
      </w:pPr>
      <w:r w:rsidRPr="003E28C8">
        <w:rPr>
          <w:b/>
          <w:color w:val="552E65" w:themeColor="accent3"/>
          <w:sz w:val="24"/>
          <w:szCs w:val="24"/>
        </w:rPr>
        <w:t>Material Changes</w:t>
      </w:r>
      <w:r w:rsidR="006A5A8C" w:rsidRPr="003E28C8">
        <w:rPr>
          <w:b/>
          <w:color w:val="552E65" w:themeColor="accent3"/>
          <w:sz w:val="24"/>
          <w:szCs w:val="24"/>
        </w:rPr>
        <w:t>:</w:t>
      </w:r>
    </w:p>
    <w:tbl>
      <w:tblPr>
        <w:tblStyle w:val="LightList-Accent2"/>
        <w:tblW w:w="0" w:type="auto"/>
        <w:tblLook w:val="04A0" w:firstRow="1" w:lastRow="0" w:firstColumn="1" w:lastColumn="0" w:noHBand="0" w:noVBand="1"/>
      </w:tblPr>
      <w:tblGrid>
        <w:gridCol w:w="9039"/>
      </w:tblGrid>
      <w:tr w:rsidR="006A5A8C" w:rsidRPr="00F307A9" w14:paraId="02FC5839" w14:textId="77777777" w:rsidTr="00490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02FC5838" w14:textId="77777777" w:rsidR="006A5A8C" w:rsidRPr="00F307A9" w:rsidRDefault="006A5A8C" w:rsidP="009A1A03">
            <w:pPr>
              <w:spacing w:before="120" w:after="120"/>
              <w:rPr>
                <w:b w:val="0"/>
                <w:sz w:val="24"/>
                <w:szCs w:val="24"/>
              </w:rPr>
            </w:pPr>
            <w:r w:rsidRPr="00E34962">
              <w:rPr>
                <w:szCs w:val="24"/>
              </w:rPr>
              <w:t xml:space="preserve">In the last twelve months, has there been any </w:t>
            </w:r>
            <w:r w:rsidR="009A1A03" w:rsidRPr="00E34962">
              <w:rPr>
                <w:szCs w:val="24"/>
              </w:rPr>
              <w:t xml:space="preserve">material </w:t>
            </w:r>
            <w:r w:rsidRPr="00E34962">
              <w:rPr>
                <w:szCs w:val="24"/>
              </w:rPr>
              <w:t xml:space="preserve">change in the </w:t>
            </w:r>
            <w:r w:rsidR="009A1A03" w:rsidRPr="00E34962">
              <w:rPr>
                <w:szCs w:val="24"/>
              </w:rPr>
              <w:t xml:space="preserve">operations of </w:t>
            </w:r>
            <w:r w:rsidRPr="00E34962">
              <w:rPr>
                <w:szCs w:val="24"/>
              </w:rPr>
              <w:t xml:space="preserve">the </w:t>
            </w:r>
            <w:r w:rsidR="003D2AFE">
              <w:rPr>
                <w:szCs w:val="24"/>
              </w:rPr>
              <w:t>TPA</w:t>
            </w:r>
            <w:r w:rsidRPr="00E34962">
              <w:rPr>
                <w:szCs w:val="24"/>
              </w:rPr>
              <w:t xml:space="preserve"> that you feel should be brought to the attention of </w:t>
            </w:r>
            <w:r w:rsidR="00E27029">
              <w:rPr>
                <w:szCs w:val="24"/>
              </w:rPr>
              <w:t>managing agent</w:t>
            </w:r>
            <w:r w:rsidRPr="00E34962">
              <w:rPr>
                <w:szCs w:val="24"/>
              </w:rPr>
              <w:t xml:space="preserve">s? </w:t>
            </w:r>
          </w:p>
        </w:tc>
      </w:tr>
      <w:tr w:rsidR="006A5A8C" w:rsidRPr="00F307A9" w14:paraId="02FC583E" w14:textId="77777777" w:rsidTr="00A9406A">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9039" w:type="dxa"/>
          </w:tcPr>
          <w:p w14:paraId="02FC583A" w14:textId="77777777" w:rsidR="006A5A8C" w:rsidRPr="003E28C8" w:rsidRDefault="006A5A8C" w:rsidP="006A5A8C">
            <w:pPr>
              <w:spacing w:after="120"/>
              <w:rPr>
                <w:b w:val="0"/>
                <w:sz w:val="24"/>
                <w:szCs w:val="24"/>
              </w:rPr>
            </w:pPr>
          </w:p>
          <w:p w14:paraId="02FC583B" w14:textId="77777777" w:rsidR="006A5A8C" w:rsidRPr="003E28C8" w:rsidRDefault="006A5A8C" w:rsidP="006A5A8C">
            <w:pPr>
              <w:spacing w:after="120"/>
              <w:rPr>
                <w:b w:val="0"/>
                <w:sz w:val="24"/>
                <w:szCs w:val="24"/>
              </w:rPr>
            </w:pPr>
          </w:p>
          <w:p w14:paraId="02FC583C" w14:textId="77777777" w:rsidR="006A5A8C" w:rsidRPr="00F307A9" w:rsidRDefault="006A5A8C" w:rsidP="006A5A8C">
            <w:pPr>
              <w:spacing w:after="120"/>
              <w:rPr>
                <w:b w:val="0"/>
                <w:sz w:val="24"/>
                <w:szCs w:val="24"/>
              </w:rPr>
            </w:pPr>
          </w:p>
          <w:p w14:paraId="02FC583D" w14:textId="77777777" w:rsidR="006A5A8C" w:rsidRPr="00F307A9" w:rsidRDefault="006A5A8C" w:rsidP="006A5A8C">
            <w:pPr>
              <w:spacing w:after="120"/>
              <w:rPr>
                <w:b w:val="0"/>
                <w:sz w:val="24"/>
                <w:szCs w:val="24"/>
              </w:rPr>
            </w:pPr>
          </w:p>
        </w:tc>
      </w:tr>
    </w:tbl>
    <w:p w14:paraId="02FC583F" w14:textId="77777777" w:rsidR="00C52C7A" w:rsidRDefault="00C52C7A" w:rsidP="00C52C7A">
      <w:pPr>
        <w:jc w:val="center"/>
        <w:rPr>
          <w:sz w:val="24"/>
          <w:szCs w:val="24"/>
        </w:rPr>
      </w:pPr>
    </w:p>
    <w:p w14:paraId="02FC5840" w14:textId="77777777" w:rsidR="003E28C8" w:rsidRPr="003E28C8" w:rsidRDefault="007C7F30" w:rsidP="003E28C8">
      <w:pPr>
        <w:rPr>
          <w:b/>
          <w:color w:val="552E65" w:themeColor="accent3"/>
          <w:sz w:val="24"/>
          <w:szCs w:val="24"/>
        </w:rPr>
      </w:pPr>
      <w:r>
        <w:rPr>
          <w:b/>
          <w:color w:val="552E65" w:themeColor="accent3"/>
          <w:sz w:val="24"/>
          <w:szCs w:val="24"/>
        </w:rPr>
        <w:t xml:space="preserve">Classes of Business Handled and </w:t>
      </w:r>
      <w:r w:rsidR="00E61D89">
        <w:rPr>
          <w:b/>
          <w:color w:val="552E65" w:themeColor="accent3"/>
          <w:sz w:val="24"/>
          <w:szCs w:val="24"/>
        </w:rPr>
        <w:t>Types of Claim</w:t>
      </w:r>
      <w:r w:rsidR="003E28C8">
        <w:rPr>
          <w:b/>
          <w:color w:val="552E65" w:themeColor="accent3"/>
          <w:sz w:val="24"/>
          <w:szCs w:val="24"/>
        </w:rPr>
        <w:t>:</w:t>
      </w:r>
    </w:p>
    <w:p w14:paraId="02FC5841" w14:textId="77777777" w:rsidR="003E28C8" w:rsidRPr="003E28C8" w:rsidRDefault="003E28C8" w:rsidP="00C52C7A">
      <w:pPr>
        <w:jc w:val="center"/>
        <w:rPr>
          <w:sz w:val="24"/>
          <w:szCs w:val="24"/>
        </w:rPr>
      </w:pPr>
    </w:p>
    <w:tbl>
      <w:tblPr>
        <w:tblStyle w:val="LightList-Accent2"/>
        <w:tblW w:w="0" w:type="auto"/>
        <w:tblLook w:val="04A0" w:firstRow="1" w:lastRow="0" w:firstColumn="1" w:lastColumn="0" w:noHBand="0" w:noVBand="1"/>
      </w:tblPr>
      <w:tblGrid>
        <w:gridCol w:w="9039"/>
      </w:tblGrid>
      <w:tr w:rsidR="009A1A03" w:rsidRPr="003E28C8" w14:paraId="02FC5843" w14:textId="77777777" w:rsidTr="00AC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02FC5842" w14:textId="77777777" w:rsidR="009A1A03" w:rsidRPr="003E28C8" w:rsidRDefault="00E61D89" w:rsidP="00A87F12">
            <w:pPr>
              <w:rPr>
                <w:sz w:val="24"/>
                <w:szCs w:val="24"/>
              </w:rPr>
            </w:pPr>
            <w:r>
              <w:rPr>
                <w:szCs w:val="24"/>
              </w:rPr>
              <w:t xml:space="preserve">Please provide a </w:t>
            </w:r>
            <w:r w:rsidR="003E28C8" w:rsidRPr="00E34962">
              <w:rPr>
                <w:szCs w:val="24"/>
              </w:rPr>
              <w:t xml:space="preserve">summary of the </w:t>
            </w:r>
            <w:r>
              <w:rPr>
                <w:szCs w:val="24"/>
              </w:rPr>
              <w:t xml:space="preserve">classes of business being handled by the </w:t>
            </w:r>
            <w:r w:rsidR="003D2AFE">
              <w:rPr>
                <w:szCs w:val="24"/>
              </w:rPr>
              <w:t>TPA</w:t>
            </w:r>
            <w:r w:rsidR="007C7F30">
              <w:rPr>
                <w:szCs w:val="24"/>
              </w:rPr>
              <w:t>, and typical claims administered as part of the portfolio</w:t>
            </w:r>
            <w:r>
              <w:rPr>
                <w:szCs w:val="24"/>
              </w:rPr>
              <w:t>.</w:t>
            </w:r>
          </w:p>
        </w:tc>
      </w:tr>
      <w:tr w:rsidR="009A1A03" w:rsidRPr="003E28C8" w14:paraId="02FC5845" w14:textId="77777777" w:rsidTr="00E34962">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9039" w:type="dxa"/>
          </w:tcPr>
          <w:p w14:paraId="02FC5844" w14:textId="77777777" w:rsidR="009A1A03" w:rsidRPr="003E28C8" w:rsidRDefault="009A1A03" w:rsidP="00FE79FD">
            <w:pPr>
              <w:rPr>
                <w:sz w:val="24"/>
                <w:szCs w:val="24"/>
              </w:rPr>
            </w:pPr>
          </w:p>
        </w:tc>
      </w:tr>
    </w:tbl>
    <w:p w14:paraId="02FC5846" w14:textId="77777777" w:rsidR="007C7F30" w:rsidRDefault="007C7F30" w:rsidP="00841F8E">
      <w:pPr>
        <w:pStyle w:val="Heading2"/>
        <w:numPr>
          <w:ilvl w:val="0"/>
          <w:numId w:val="0"/>
        </w:numPr>
        <w:rPr>
          <w:color w:val="552E65" w:themeColor="accent3"/>
          <w:sz w:val="24"/>
        </w:rPr>
      </w:pPr>
      <w:bookmarkStart w:id="2" w:name="_Toc476757343"/>
    </w:p>
    <w:p w14:paraId="02FC5847" w14:textId="77777777" w:rsidR="00CE50A6" w:rsidRPr="00534307" w:rsidRDefault="00C97E21" w:rsidP="00841F8E">
      <w:pPr>
        <w:pStyle w:val="Heading2"/>
        <w:numPr>
          <w:ilvl w:val="0"/>
          <w:numId w:val="0"/>
        </w:numPr>
        <w:rPr>
          <w:color w:val="552E65" w:themeColor="accent3"/>
          <w:sz w:val="24"/>
        </w:rPr>
      </w:pPr>
      <w:r w:rsidRPr="00534307">
        <w:rPr>
          <w:color w:val="552E65" w:themeColor="accent3"/>
          <w:sz w:val="24"/>
        </w:rPr>
        <w:t>RECOMMENDATION TABLE</w:t>
      </w:r>
      <w:r w:rsidR="00513887" w:rsidRPr="00534307">
        <w:rPr>
          <w:color w:val="552E65" w:themeColor="accent3"/>
          <w:sz w:val="24"/>
        </w:rPr>
        <w:t>S</w:t>
      </w:r>
      <w:bookmarkEnd w:id="2"/>
    </w:p>
    <w:p w14:paraId="02FC5848" w14:textId="77777777" w:rsidR="00C97E21" w:rsidRPr="00534307" w:rsidRDefault="00C97E21" w:rsidP="00841F8E"/>
    <w:p w14:paraId="02FC5849" w14:textId="77777777" w:rsidR="00513887" w:rsidRPr="00534307" w:rsidRDefault="00513887" w:rsidP="00513887">
      <w:pPr>
        <w:pStyle w:val="SubHeading-Left"/>
      </w:pPr>
      <w:r w:rsidRPr="00534307">
        <w:t>High Priority Recommendations</w:t>
      </w:r>
    </w:p>
    <w:p w14:paraId="02FC584A" w14:textId="77777777" w:rsidR="00513887" w:rsidRPr="00534307" w:rsidRDefault="00513887" w:rsidP="00841F8E"/>
    <w:p w14:paraId="02FC584B" w14:textId="77777777" w:rsidR="00513887" w:rsidRPr="00534307" w:rsidRDefault="00513887" w:rsidP="00513887">
      <w:r w:rsidRPr="00534307">
        <w:t xml:space="preserve">Recommendations which are considered critical to the business including but not limited to breaches of the </w:t>
      </w:r>
      <w:r w:rsidR="003D2AFE">
        <w:t>TPA</w:t>
      </w:r>
      <w:r w:rsidRPr="00534307">
        <w:t xml:space="preserve"> agreement or of local legislation/regulation.</w:t>
      </w:r>
    </w:p>
    <w:p w14:paraId="02FC584C" w14:textId="77777777" w:rsidR="00513887" w:rsidRPr="00534307" w:rsidRDefault="00513887" w:rsidP="00513887"/>
    <w:tbl>
      <w:tblPr>
        <w:tblStyle w:val="LightList-Accent2"/>
        <w:tblW w:w="0" w:type="auto"/>
        <w:tblInd w:w="108" w:type="dxa"/>
        <w:tblLook w:val="04A0" w:firstRow="1" w:lastRow="0" w:firstColumn="1" w:lastColumn="0" w:noHBand="0" w:noVBand="1"/>
      </w:tblPr>
      <w:tblGrid>
        <w:gridCol w:w="601"/>
        <w:gridCol w:w="992"/>
        <w:gridCol w:w="2376"/>
        <w:gridCol w:w="2410"/>
        <w:gridCol w:w="2647"/>
      </w:tblGrid>
      <w:tr w:rsidR="00513887" w:rsidRPr="00534307" w14:paraId="02FC5852" w14:textId="77777777" w:rsidTr="0051388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01" w:type="dxa"/>
          </w:tcPr>
          <w:p w14:paraId="02FC584D" w14:textId="77777777" w:rsidR="00513887" w:rsidRPr="00534307" w:rsidRDefault="00513887" w:rsidP="00513887">
            <w:r w:rsidRPr="00534307">
              <w:t>No.</w:t>
            </w:r>
          </w:p>
        </w:tc>
        <w:tc>
          <w:tcPr>
            <w:tcW w:w="992" w:type="dxa"/>
          </w:tcPr>
          <w:p w14:paraId="02FC584E"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2FC584F"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02FC5850"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2FC5851" w14:textId="77777777" w:rsidR="00513887" w:rsidRPr="00534307" w:rsidRDefault="003D2AFE" w:rsidP="00513887">
            <w:pPr>
              <w:cnfStyle w:val="100000000000" w:firstRow="1" w:lastRow="0" w:firstColumn="0" w:lastColumn="0" w:oddVBand="0" w:evenVBand="0" w:oddHBand="0" w:evenHBand="0" w:firstRowFirstColumn="0" w:firstRowLastColumn="0" w:lastRowFirstColumn="0" w:lastRowLastColumn="0"/>
            </w:pPr>
            <w:r>
              <w:t>TPA</w:t>
            </w:r>
            <w:r w:rsidR="00804A26">
              <w:t>’s</w:t>
            </w:r>
            <w:r w:rsidR="00513887" w:rsidRPr="00534307">
              <w:t xml:space="preserve"> Response</w:t>
            </w:r>
          </w:p>
        </w:tc>
      </w:tr>
      <w:tr w:rsidR="00513887" w:rsidRPr="00534307" w14:paraId="02FC5858"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53" w14:textId="77777777" w:rsidR="00513887" w:rsidRPr="00534307" w:rsidRDefault="00513887" w:rsidP="00513887"/>
        </w:tc>
        <w:tc>
          <w:tcPr>
            <w:tcW w:w="992" w:type="dxa"/>
          </w:tcPr>
          <w:p w14:paraId="02FC5854"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FC5855"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02FC5856"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02FC5857"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02FC585E"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59" w14:textId="77777777" w:rsidR="00513887" w:rsidRPr="00534307" w:rsidRDefault="00513887" w:rsidP="00513887"/>
        </w:tc>
        <w:tc>
          <w:tcPr>
            <w:tcW w:w="992" w:type="dxa"/>
          </w:tcPr>
          <w:p w14:paraId="02FC585A"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2FC585B"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02FC585C"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2FC585D"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02FC585F" w14:textId="77777777" w:rsidR="00513887" w:rsidRPr="00534307" w:rsidRDefault="00513887" w:rsidP="00513887"/>
    <w:p w14:paraId="02FC5860" w14:textId="77777777" w:rsidR="00513887" w:rsidRPr="00534307" w:rsidRDefault="00513887" w:rsidP="00841F8E"/>
    <w:p w14:paraId="02FC5861" w14:textId="77777777" w:rsidR="00513887" w:rsidRPr="00534307" w:rsidRDefault="00513887" w:rsidP="00513887">
      <w:pPr>
        <w:pStyle w:val="SubHeading-Left"/>
      </w:pPr>
      <w:r w:rsidRPr="00534307">
        <w:t>Medium Priority Recommendations</w:t>
      </w:r>
    </w:p>
    <w:p w14:paraId="02FC5862" w14:textId="77777777" w:rsidR="00513887" w:rsidRPr="00534307" w:rsidRDefault="00513887" w:rsidP="00841F8E"/>
    <w:p w14:paraId="02FC5863" w14:textId="77777777" w:rsidR="00513887" w:rsidRPr="00534307" w:rsidRDefault="00513887" w:rsidP="00513887">
      <w:r w:rsidRPr="00534307">
        <w:t>Recommendations which are in line with best practice.</w:t>
      </w:r>
    </w:p>
    <w:p w14:paraId="02FC5864" w14:textId="77777777" w:rsidR="00513887" w:rsidRPr="00534307" w:rsidRDefault="00513887"/>
    <w:tbl>
      <w:tblPr>
        <w:tblStyle w:val="LightList-Accent2"/>
        <w:tblW w:w="0" w:type="auto"/>
        <w:tblInd w:w="108" w:type="dxa"/>
        <w:tblLook w:val="04A0" w:firstRow="1" w:lastRow="0" w:firstColumn="1" w:lastColumn="0" w:noHBand="0" w:noVBand="1"/>
      </w:tblPr>
      <w:tblGrid>
        <w:gridCol w:w="601"/>
        <w:gridCol w:w="992"/>
        <w:gridCol w:w="2376"/>
        <w:gridCol w:w="2410"/>
        <w:gridCol w:w="2647"/>
      </w:tblGrid>
      <w:tr w:rsidR="00513887" w:rsidRPr="00534307" w14:paraId="02FC586A"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02FC5865" w14:textId="77777777" w:rsidR="00513887" w:rsidRPr="00534307" w:rsidRDefault="00513887" w:rsidP="00513887">
            <w:r w:rsidRPr="00534307">
              <w:t>No.</w:t>
            </w:r>
          </w:p>
        </w:tc>
        <w:tc>
          <w:tcPr>
            <w:tcW w:w="992" w:type="dxa"/>
          </w:tcPr>
          <w:p w14:paraId="02FC5866"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2FC5867"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02FC5868"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2FC5869" w14:textId="77777777" w:rsidR="00513887" w:rsidRPr="00534307" w:rsidRDefault="003D2AFE" w:rsidP="00513887">
            <w:pPr>
              <w:cnfStyle w:val="100000000000" w:firstRow="1" w:lastRow="0" w:firstColumn="0" w:lastColumn="0" w:oddVBand="0" w:evenVBand="0" w:oddHBand="0" w:evenHBand="0" w:firstRowFirstColumn="0" w:firstRowLastColumn="0" w:lastRowFirstColumn="0" w:lastRowLastColumn="0"/>
            </w:pPr>
            <w:r>
              <w:t>TPA</w:t>
            </w:r>
            <w:r w:rsidR="00804A26">
              <w:t>’s</w:t>
            </w:r>
            <w:r w:rsidR="00513887" w:rsidRPr="00534307">
              <w:t xml:space="preserve"> Response</w:t>
            </w:r>
          </w:p>
        </w:tc>
      </w:tr>
      <w:tr w:rsidR="00513887" w:rsidRPr="00534307" w14:paraId="02FC5870"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6B" w14:textId="77777777" w:rsidR="00513887" w:rsidRPr="00534307" w:rsidRDefault="00513887" w:rsidP="00513887"/>
        </w:tc>
        <w:tc>
          <w:tcPr>
            <w:tcW w:w="992" w:type="dxa"/>
          </w:tcPr>
          <w:p w14:paraId="02FC586C"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FC586D"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02FC586E"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02FC586F"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02FC5876"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71" w14:textId="77777777" w:rsidR="00513887" w:rsidRPr="00534307" w:rsidRDefault="00513887" w:rsidP="00513887"/>
        </w:tc>
        <w:tc>
          <w:tcPr>
            <w:tcW w:w="992" w:type="dxa"/>
          </w:tcPr>
          <w:p w14:paraId="02FC5872"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2FC5873"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02FC5874"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2FC5875"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02FC5877" w14:textId="77777777" w:rsidR="00513887" w:rsidRPr="00534307" w:rsidRDefault="00513887"/>
    <w:p w14:paraId="02FC5878" w14:textId="77777777" w:rsidR="00513887" w:rsidRPr="00534307" w:rsidRDefault="00513887" w:rsidP="00513887">
      <w:pPr>
        <w:pStyle w:val="SubHeading-Left"/>
      </w:pPr>
      <w:r w:rsidRPr="00534307">
        <w:t>Low Priority Recommendations</w:t>
      </w:r>
    </w:p>
    <w:p w14:paraId="02FC5879" w14:textId="77777777" w:rsidR="00513887" w:rsidRPr="00534307" w:rsidRDefault="00513887"/>
    <w:p w14:paraId="02FC587A" w14:textId="77777777" w:rsidR="00513887" w:rsidRPr="00534307" w:rsidRDefault="00513887">
      <w:r w:rsidRPr="00534307">
        <w:t xml:space="preserve">Recommendations which could improve the </w:t>
      </w:r>
      <w:r w:rsidR="003D2AFE">
        <w:t>TPA</w:t>
      </w:r>
      <w:r w:rsidR="00804A26">
        <w:t>’s</w:t>
      </w:r>
      <w:r w:rsidRPr="00534307">
        <w:t xml:space="preserve"> efficiency and risk management without being material (i.e., housekeeping type, operational / administrative issues). </w:t>
      </w:r>
    </w:p>
    <w:p w14:paraId="02FC587B" w14:textId="77777777" w:rsidR="00513887" w:rsidRPr="00534307" w:rsidRDefault="00513887"/>
    <w:tbl>
      <w:tblPr>
        <w:tblStyle w:val="LightList-Accent2"/>
        <w:tblW w:w="0" w:type="auto"/>
        <w:tblInd w:w="108" w:type="dxa"/>
        <w:tblLook w:val="04A0" w:firstRow="1" w:lastRow="0" w:firstColumn="1" w:lastColumn="0" w:noHBand="0" w:noVBand="1"/>
      </w:tblPr>
      <w:tblGrid>
        <w:gridCol w:w="601"/>
        <w:gridCol w:w="992"/>
        <w:gridCol w:w="2376"/>
        <w:gridCol w:w="2410"/>
        <w:gridCol w:w="2647"/>
      </w:tblGrid>
      <w:tr w:rsidR="00513887" w:rsidRPr="00534307" w14:paraId="02FC5881"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02FC587C" w14:textId="77777777" w:rsidR="00513887" w:rsidRPr="00534307" w:rsidRDefault="00513887" w:rsidP="00513887">
            <w:r w:rsidRPr="00534307">
              <w:t>No.</w:t>
            </w:r>
          </w:p>
        </w:tc>
        <w:tc>
          <w:tcPr>
            <w:tcW w:w="992" w:type="dxa"/>
          </w:tcPr>
          <w:p w14:paraId="02FC587D"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2FC587E"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02FC587F"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2FC5880" w14:textId="77777777" w:rsidR="00513887" w:rsidRPr="00534307" w:rsidRDefault="003D2AFE" w:rsidP="00513887">
            <w:pPr>
              <w:cnfStyle w:val="100000000000" w:firstRow="1" w:lastRow="0" w:firstColumn="0" w:lastColumn="0" w:oddVBand="0" w:evenVBand="0" w:oddHBand="0" w:evenHBand="0" w:firstRowFirstColumn="0" w:firstRowLastColumn="0" w:lastRowFirstColumn="0" w:lastRowLastColumn="0"/>
            </w:pPr>
            <w:r>
              <w:t>TPA</w:t>
            </w:r>
            <w:r w:rsidR="00804A26">
              <w:t>’s</w:t>
            </w:r>
            <w:r w:rsidR="00513887" w:rsidRPr="00534307">
              <w:t xml:space="preserve"> Response</w:t>
            </w:r>
          </w:p>
        </w:tc>
      </w:tr>
      <w:tr w:rsidR="00513887" w:rsidRPr="00534307" w14:paraId="02FC5887"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82" w14:textId="77777777" w:rsidR="00513887" w:rsidRPr="00534307" w:rsidRDefault="00513887" w:rsidP="00513887"/>
        </w:tc>
        <w:tc>
          <w:tcPr>
            <w:tcW w:w="992" w:type="dxa"/>
          </w:tcPr>
          <w:p w14:paraId="02FC5883"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FC5884"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02FC5885"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02FC5886"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02FC588D"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88" w14:textId="77777777" w:rsidR="00513887" w:rsidRPr="00534307" w:rsidRDefault="00513887" w:rsidP="00513887"/>
        </w:tc>
        <w:tc>
          <w:tcPr>
            <w:tcW w:w="992" w:type="dxa"/>
          </w:tcPr>
          <w:p w14:paraId="02FC5889"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2FC588A"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02FC588B"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2FC588C"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02FC588E" w14:textId="77777777" w:rsidR="00513887" w:rsidRPr="00534307" w:rsidRDefault="00513887"/>
    <w:p w14:paraId="02FC588F" w14:textId="77777777" w:rsidR="00513887" w:rsidRPr="00534307" w:rsidRDefault="00513887" w:rsidP="00513887">
      <w:pPr>
        <w:pStyle w:val="SubHeading-Left"/>
      </w:pPr>
      <w:r w:rsidRPr="00534307">
        <w:t>Prior Audit Findings</w:t>
      </w:r>
    </w:p>
    <w:p w14:paraId="02FC5890" w14:textId="77777777" w:rsidR="00513887" w:rsidRPr="00534307" w:rsidRDefault="00513887"/>
    <w:p w14:paraId="02FC5891" w14:textId="77777777" w:rsidR="00513887" w:rsidRPr="00534307" w:rsidRDefault="00513887">
      <w:r w:rsidRPr="00534307">
        <w:t>Recommendations which were raised at prior audits, and progress on these.</w:t>
      </w:r>
    </w:p>
    <w:p w14:paraId="02FC5892" w14:textId="77777777" w:rsidR="00513887" w:rsidRPr="00534307" w:rsidRDefault="00513887"/>
    <w:tbl>
      <w:tblPr>
        <w:tblStyle w:val="LightList-Accent2"/>
        <w:tblW w:w="0" w:type="auto"/>
        <w:tblInd w:w="108" w:type="dxa"/>
        <w:tblLook w:val="04A0" w:firstRow="1" w:lastRow="0" w:firstColumn="1" w:lastColumn="0" w:noHBand="0" w:noVBand="1"/>
      </w:tblPr>
      <w:tblGrid>
        <w:gridCol w:w="601"/>
        <w:gridCol w:w="992"/>
        <w:gridCol w:w="2376"/>
        <w:gridCol w:w="2410"/>
        <w:gridCol w:w="2647"/>
      </w:tblGrid>
      <w:tr w:rsidR="00513887" w:rsidRPr="00534307" w14:paraId="02FC5898"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02FC5893" w14:textId="77777777" w:rsidR="00513887" w:rsidRPr="00534307" w:rsidRDefault="00513887" w:rsidP="00513887">
            <w:r w:rsidRPr="00534307">
              <w:t>No.</w:t>
            </w:r>
          </w:p>
        </w:tc>
        <w:tc>
          <w:tcPr>
            <w:tcW w:w="992" w:type="dxa"/>
          </w:tcPr>
          <w:p w14:paraId="02FC5894"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2FC5895"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02FC5896"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2FC5897" w14:textId="77777777" w:rsidR="00513887" w:rsidRPr="00534307" w:rsidRDefault="000A6938" w:rsidP="000A6938">
            <w:pPr>
              <w:cnfStyle w:val="100000000000" w:firstRow="1" w:lastRow="0" w:firstColumn="0" w:lastColumn="0" w:oddVBand="0" w:evenVBand="0" w:oddHBand="0" w:evenHBand="0" w:firstRowFirstColumn="0" w:firstRowLastColumn="0" w:lastRowFirstColumn="0" w:lastRowLastColumn="0"/>
            </w:pPr>
            <w:r>
              <w:t>Auditor’s</w:t>
            </w:r>
            <w:r w:rsidRPr="00534307">
              <w:t xml:space="preserve"> </w:t>
            </w:r>
            <w:r>
              <w:t>Comment</w:t>
            </w:r>
          </w:p>
        </w:tc>
      </w:tr>
      <w:tr w:rsidR="00513887" w:rsidRPr="00534307" w14:paraId="02FC589E"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99" w14:textId="77777777" w:rsidR="00513887" w:rsidRPr="00534307" w:rsidRDefault="00513887" w:rsidP="00513887"/>
        </w:tc>
        <w:tc>
          <w:tcPr>
            <w:tcW w:w="992" w:type="dxa"/>
          </w:tcPr>
          <w:p w14:paraId="02FC589A"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FC589B"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02FC589C"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02FC589D"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02FC58A4"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9F" w14:textId="77777777" w:rsidR="00513887" w:rsidRPr="00534307" w:rsidRDefault="00513887" w:rsidP="00513887"/>
        </w:tc>
        <w:tc>
          <w:tcPr>
            <w:tcW w:w="992" w:type="dxa"/>
          </w:tcPr>
          <w:p w14:paraId="02FC58A0"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2FC58A1"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02FC58A2"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2FC58A3"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02FC58A5" w14:textId="77777777" w:rsidR="00513887" w:rsidRPr="00534307" w:rsidRDefault="00513887"/>
    <w:p w14:paraId="02FC58A6" w14:textId="77777777" w:rsidR="00513887" w:rsidRPr="00534307" w:rsidRDefault="00513887" w:rsidP="00513887">
      <w:pPr>
        <w:pStyle w:val="SubHeading-Left"/>
      </w:pPr>
      <w:r w:rsidRPr="00534307">
        <w:t>Recommendations for London</w:t>
      </w:r>
    </w:p>
    <w:p w14:paraId="02FC58A7" w14:textId="77777777" w:rsidR="00513887" w:rsidRPr="00534307" w:rsidRDefault="00513887"/>
    <w:p w14:paraId="02FC58A8" w14:textId="77777777" w:rsidR="00513887" w:rsidRPr="00534307" w:rsidRDefault="00513887">
      <w:r w:rsidRPr="00534307">
        <w:t>Recommendations for action by the managing agent, London broker or by Lloyd’s.</w:t>
      </w:r>
    </w:p>
    <w:p w14:paraId="02FC58A9" w14:textId="77777777" w:rsidR="00513887" w:rsidRPr="00534307" w:rsidRDefault="00513887"/>
    <w:tbl>
      <w:tblPr>
        <w:tblStyle w:val="LightList-Accent2"/>
        <w:tblW w:w="0" w:type="auto"/>
        <w:tblInd w:w="108" w:type="dxa"/>
        <w:tblLook w:val="04A0" w:firstRow="1" w:lastRow="0" w:firstColumn="1" w:lastColumn="0" w:noHBand="0" w:noVBand="1"/>
      </w:tblPr>
      <w:tblGrid>
        <w:gridCol w:w="601"/>
        <w:gridCol w:w="992"/>
        <w:gridCol w:w="2376"/>
        <w:gridCol w:w="2410"/>
        <w:gridCol w:w="2647"/>
      </w:tblGrid>
      <w:tr w:rsidR="00513887" w:rsidRPr="00534307" w14:paraId="02FC58AF"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02FC58AA" w14:textId="77777777" w:rsidR="00513887" w:rsidRPr="00534307" w:rsidRDefault="00513887" w:rsidP="00513887">
            <w:r w:rsidRPr="00534307">
              <w:t>No.</w:t>
            </w:r>
          </w:p>
        </w:tc>
        <w:tc>
          <w:tcPr>
            <w:tcW w:w="992" w:type="dxa"/>
          </w:tcPr>
          <w:p w14:paraId="02FC58AB"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2FC58AC"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02FC58AD"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2FC58AE" w14:textId="77777777" w:rsidR="00513887" w:rsidRPr="00534307" w:rsidRDefault="003D2AFE" w:rsidP="00513887">
            <w:pPr>
              <w:cnfStyle w:val="100000000000" w:firstRow="1" w:lastRow="0" w:firstColumn="0" w:lastColumn="0" w:oddVBand="0" w:evenVBand="0" w:oddHBand="0" w:evenHBand="0" w:firstRowFirstColumn="0" w:firstRowLastColumn="0" w:lastRowFirstColumn="0" w:lastRowLastColumn="0"/>
            </w:pPr>
            <w:r>
              <w:t>TPA</w:t>
            </w:r>
            <w:r w:rsidR="00804A26">
              <w:t>’s</w:t>
            </w:r>
            <w:r w:rsidR="00513887" w:rsidRPr="00534307">
              <w:t xml:space="preserve">  Response</w:t>
            </w:r>
          </w:p>
        </w:tc>
      </w:tr>
      <w:tr w:rsidR="00513887" w:rsidRPr="00534307" w14:paraId="02FC58B5"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B0" w14:textId="77777777" w:rsidR="00513887" w:rsidRPr="00534307" w:rsidRDefault="00513887" w:rsidP="00513887"/>
        </w:tc>
        <w:tc>
          <w:tcPr>
            <w:tcW w:w="992" w:type="dxa"/>
          </w:tcPr>
          <w:p w14:paraId="02FC58B1"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FC58B2"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02FC58B3"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02FC58B4"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02FC58BB"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2FC58B6" w14:textId="77777777" w:rsidR="00513887" w:rsidRPr="00534307" w:rsidRDefault="00513887" w:rsidP="00513887"/>
        </w:tc>
        <w:tc>
          <w:tcPr>
            <w:tcW w:w="992" w:type="dxa"/>
          </w:tcPr>
          <w:p w14:paraId="02FC58B7"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2FC58B8"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02FC58B9"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2FC58BA"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02FC58BC" w14:textId="77777777" w:rsidR="00CE50A6" w:rsidRPr="00534307" w:rsidRDefault="00CE50A6">
      <w:pPr>
        <w:rPr>
          <w:sz w:val="22"/>
          <w:szCs w:val="48"/>
        </w:rPr>
      </w:pPr>
      <w:r w:rsidRPr="00534307">
        <w:rPr>
          <w:sz w:val="22"/>
          <w:szCs w:val="48"/>
        </w:rPr>
        <w:br w:type="page"/>
      </w:r>
    </w:p>
    <w:p w14:paraId="02FC58BD" w14:textId="77777777" w:rsidR="00821705" w:rsidRPr="00534307" w:rsidRDefault="00F37A1A" w:rsidP="00821705">
      <w:pPr>
        <w:pStyle w:val="Heading2"/>
        <w:ind w:left="0" w:firstLine="0"/>
        <w:rPr>
          <w:color w:val="552E65" w:themeColor="accent3"/>
          <w:sz w:val="24"/>
        </w:rPr>
      </w:pPr>
      <w:bookmarkStart w:id="3" w:name="_Toc475864774"/>
      <w:bookmarkStart w:id="4" w:name="_Toc476757345"/>
      <w:r w:rsidRPr="00534307">
        <w:rPr>
          <w:color w:val="552E65" w:themeColor="accent3"/>
          <w:sz w:val="24"/>
        </w:rPr>
        <w:t>CLAIMS CONTROLS</w:t>
      </w:r>
      <w:bookmarkEnd w:id="3"/>
      <w:bookmarkEnd w:id="4"/>
    </w:p>
    <w:p w14:paraId="02FC58BE" w14:textId="77777777" w:rsidR="00821705" w:rsidRPr="00534307" w:rsidRDefault="00821705" w:rsidP="00821705"/>
    <w:p w14:paraId="02FC58BF" w14:textId="77777777" w:rsidR="00A87F12" w:rsidRDefault="00F37A1A" w:rsidP="00A87F12">
      <w:pPr>
        <w:spacing w:after="120"/>
        <w:ind w:left="-142"/>
        <w:rPr>
          <w:rFonts w:eastAsia="Calibri"/>
        </w:rPr>
      </w:pPr>
      <w:r w:rsidRPr="00534307">
        <w:t>The</w:t>
      </w:r>
      <w:r w:rsidRPr="00534307">
        <w:rPr>
          <w:rFonts w:eastAsia="Calibri"/>
        </w:rPr>
        <w:t xml:space="preserve"> purpose of this</w:t>
      </w:r>
      <w:r w:rsidR="00EA7AEE">
        <w:rPr>
          <w:rFonts w:eastAsia="Calibri"/>
        </w:rPr>
        <w:t xml:space="preserve"> section is to verify that the </w:t>
      </w:r>
      <w:r w:rsidR="003D2AFE">
        <w:rPr>
          <w:rFonts w:eastAsia="Calibri"/>
        </w:rPr>
        <w:t>TPA</w:t>
      </w:r>
      <w:r w:rsidRPr="00534307">
        <w:rPr>
          <w:rFonts w:eastAsia="Calibri"/>
        </w:rPr>
        <w:t xml:space="preserve"> possesses suitable practices, processes and controls to adequately handle claims </w:t>
      </w:r>
      <w:r w:rsidR="00A87F12">
        <w:rPr>
          <w:rFonts w:eastAsia="Calibri"/>
        </w:rPr>
        <w:t xml:space="preserve">where they are appointed as the </w:t>
      </w:r>
      <w:r w:rsidR="003D2AFE">
        <w:rPr>
          <w:rFonts w:eastAsia="Calibri"/>
        </w:rPr>
        <w:t>TPA</w:t>
      </w:r>
      <w:r w:rsidR="00A87F12">
        <w:rPr>
          <w:rFonts w:eastAsia="Calibri"/>
        </w:rPr>
        <w:t>.</w:t>
      </w:r>
    </w:p>
    <w:p w14:paraId="02FC58C0" w14:textId="77777777" w:rsidR="00A87F12" w:rsidRPr="00A87F12" w:rsidRDefault="00A87F12" w:rsidP="00A87F12">
      <w:pPr>
        <w:spacing w:after="120"/>
        <w:ind w:left="-142"/>
        <w:rPr>
          <w:rFonts w:eastAsia="Calibri"/>
        </w:rPr>
      </w:pPr>
    </w:p>
    <w:tbl>
      <w:tblPr>
        <w:tblStyle w:val="LightList-Accent2"/>
        <w:tblW w:w="0" w:type="auto"/>
        <w:tblLook w:val="04A0" w:firstRow="1" w:lastRow="0" w:firstColumn="1" w:lastColumn="0" w:noHBand="0" w:noVBand="1"/>
      </w:tblPr>
      <w:tblGrid>
        <w:gridCol w:w="4644"/>
        <w:gridCol w:w="4395"/>
      </w:tblGrid>
      <w:tr w:rsidR="00821705" w:rsidRPr="00534307" w14:paraId="02FC58C2"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tcPr>
          <w:p w14:paraId="02FC58C1" w14:textId="77777777" w:rsidR="00821705" w:rsidRPr="00534307" w:rsidRDefault="003D2AFE" w:rsidP="004A0269">
            <w:pPr>
              <w:spacing w:before="60" w:after="60"/>
              <w:rPr>
                <w:b w:val="0"/>
              </w:rPr>
            </w:pPr>
            <w:r>
              <w:t>TPA</w:t>
            </w:r>
            <w:r w:rsidR="00821705" w:rsidRPr="00534307">
              <w:t xml:space="preserve"> Claims Overview</w:t>
            </w:r>
          </w:p>
        </w:tc>
      </w:tr>
      <w:tr w:rsidR="00821705" w:rsidRPr="00534307" w14:paraId="02FC58C5"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C3" w14:textId="77777777" w:rsidR="00821705" w:rsidRPr="00534307" w:rsidRDefault="00821705" w:rsidP="004A0269">
            <w:pPr>
              <w:spacing w:before="60" w:after="60"/>
              <w:rPr>
                <w:b w:val="0"/>
              </w:rPr>
            </w:pPr>
            <w:r w:rsidRPr="00534307">
              <w:t>Person with overall claims responsibility</w:t>
            </w:r>
          </w:p>
        </w:tc>
        <w:tc>
          <w:tcPr>
            <w:tcW w:w="4395" w:type="dxa"/>
          </w:tcPr>
          <w:p w14:paraId="02FC58C4"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821705" w:rsidRPr="00534307" w14:paraId="02FC58C8"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C6" w14:textId="77777777" w:rsidR="00821705" w:rsidRPr="00534307" w:rsidRDefault="00821705" w:rsidP="00804A26">
            <w:pPr>
              <w:spacing w:before="60" w:after="60"/>
              <w:rPr>
                <w:b w:val="0"/>
              </w:rPr>
            </w:pPr>
            <w:r w:rsidRPr="00534307">
              <w:t>Nu</w:t>
            </w:r>
            <w:r w:rsidR="00804A26">
              <w:t xml:space="preserve">mber of staff handling claims under the </w:t>
            </w:r>
            <w:r w:rsidR="003D2AFE">
              <w:t>TPA</w:t>
            </w:r>
            <w:r w:rsidR="00804A26">
              <w:t xml:space="preserve"> agreement</w:t>
            </w:r>
          </w:p>
        </w:tc>
        <w:tc>
          <w:tcPr>
            <w:tcW w:w="4395" w:type="dxa"/>
          </w:tcPr>
          <w:p w14:paraId="02FC58C7" w14:textId="77777777" w:rsidR="00821705" w:rsidRPr="00534307" w:rsidRDefault="00821705"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02FC58CB"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C9" w14:textId="77777777" w:rsidR="00821705" w:rsidRPr="00534307" w:rsidRDefault="00821705" w:rsidP="004A0269">
            <w:pPr>
              <w:spacing w:before="60" w:after="60"/>
              <w:rPr>
                <w:b w:val="0"/>
              </w:rPr>
            </w:pPr>
            <w:r w:rsidRPr="00534307">
              <w:t>Location of claims team if different from main office</w:t>
            </w:r>
          </w:p>
        </w:tc>
        <w:tc>
          <w:tcPr>
            <w:tcW w:w="4395" w:type="dxa"/>
          </w:tcPr>
          <w:p w14:paraId="02FC58CA"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F37A1A" w:rsidRPr="00534307" w14:paraId="02FC58CE"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CC" w14:textId="77777777" w:rsidR="00F37A1A" w:rsidRPr="00534307" w:rsidRDefault="00F37A1A" w:rsidP="004A0269">
            <w:pPr>
              <w:spacing w:before="60" w:after="60"/>
            </w:pPr>
            <w:r>
              <w:t xml:space="preserve">Authority for denials, ex-gratia </w:t>
            </w:r>
            <w:r w:rsidR="009B446B">
              <w:t>and</w:t>
            </w:r>
            <w:r>
              <w:t xml:space="preserve"> without prejudice payments</w:t>
            </w:r>
          </w:p>
        </w:tc>
        <w:tc>
          <w:tcPr>
            <w:tcW w:w="4395" w:type="dxa"/>
          </w:tcPr>
          <w:p w14:paraId="02FC58CD" w14:textId="77777777" w:rsidR="00F37A1A" w:rsidRPr="00534307" w:rsidRDefault="00F37A1A"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02FC58D1"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CF" w14:textId="77777777" w:rsidR="00821705" w:rsidRPr="00534307" w:rsidRDefault="00821705" w:rsidP="004A0269">
            <w:pPr>
              <w:spacing w:before="60" w:after="60"/>
              <w:rPr>
                <w:b w:val="0"/>
              </w:rPr>
            </w:pPr>
            <w:r w:rsidRPr="00534307">
              <w:t>Financial level of delegation</w:t>
            </w:r>
          </w:p>
        </w:tc>
        <w:tc>
          <w:tcPr>
            <w:tcW w:w="4395" w:type="dxa"/>
          </w:tcPr>
          <w:p w14:paraId="02FC58D0"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B90109" w:rsidRPr="00534307" w14:paraId="02FC58D4"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2FC58D2" w14:textId="77777777" w:rsidR="00B90109" w:rsidRPr="00534307" w:rsidRDefault="00B90109" w:rsidP="004A0269">
            <w:pPr>
              <w:spacing w:before="60" w:after="60"/>
            </w:pPr>
            <w:r>
              <w:t>Average Caseload</w:t>
            </w:r>
          </w:p>
        </w:tc>
        <w:tc>
          <w:tcPr>
            <w:tcW w:w="4395" w:type="dxa"/>
          </w:tcPr>
          <w:p w14:paraId="02FC58D3" w14:textId="77777777" w:rsidR="00B90109" w:rsidRPr="00534307" w:rsidRDefault="00B90109" w:rsidP="004A0269">
            <w:pPr>
              <w:spacing w:after="120"/>
              <w:cnfStyle w:val="000000010000" w:firstRow="0" w:lastRow="0" w:firstColumn="0" w:lastColumn="0" w:oddVBand="0" w:evenVBand="0" w:oddHBand="0" w:evenHBand="1" w:firstRowFirstColumn="0" w:firstRowLastColumn="0" w:lastRowFirstColumn="0" w:lastRowLastColumn="0"/>
            </w:pPr>
          </w:p>
        </w:tc>
      </w:tr>
    </w:tbl>
    <w:p w14:paraId="02FC58D5" w14:textId="77777777" w:rsidR="00821705" w:rsidRPr="00534307" w:rsidRDefault="00821705" w:rsidP="00F26001"/>
    <w:p w14:paraId="02FC58D6" w14:textId="77777777" w:rsidR="00821705" w:rsidRPr="00534307" w:rsidRDefault="00821705" w:rsidP="00821705">
      <w:pPr>
        <w:spacing w:after="120"/>
        <w:ind w:left="-142"/>
        <w:rPr>
          <w:rFonts w:eastAsia="Calibri"/>
        </w:rPr>
      </w:pPr>
    </w:p>
    <w:tbl>
      <w:tblPr>
        <w:tblStyle w:val="LightList-Accent2"/>
        <w:tblW w:w="0" w:type="auto"/>
        <w:tblLook w:val="04A0" w:firstRow="1" w:lastRow="0" w:firstColumn="1" w:lastColumn="0" w:noHBand="0" w:noVBand="1"/>
      </w:tblPr>
      <w:tblGrid>
        <w:gridCol w:w="1951"/>
        <w:gridCol w:w="7088"/>
      </w:tblGrid>
      <w:tr w:rsidR="00821705" w:rsidRPr="00534307" w14:paraId="02FC58D9"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8" w:space="0" w:color="815686" w:themeColor="accent2"/>
              <w:right w:val="single" w:sz="8" w:space="0" w:color="815686" w:themeColor="accent2"/>
            </w:tcBorders>
          </w:tcPr>
          <w:p w14:paraId="02FC58D7" w14:textId="77777777" w:rsidR="00821705" w:rsidRPr="00534307" w:rsidRDefault="00821705" w:rsidP="004A0269">
            <w:pPr>
              <w:spacing w:before="60" w:after="60"/>
              <w:rPr>
                <w:b w:val="0"/>
              </w:rPr>
            </w:pPr>
            <w:r w:rsidRPr="00534307">
              <w:t>Area</w:t>
            </w:r>
          </w:p>
        </w:tc>
        <w:tc>
          <w:tcPr>
            <w:tcW w:w="7088" w:type="dxa"/>
            <w:tcBorders>
              <w:left w:val="single" w:sz="8" w:space="0" w:color="815686" w:themeColor="accent2"/>
              <w:bottom w:val="single" w:sz="8" w:space="0" w:color="815686" w:themeColor="accent2"/>
              <w:right w:val="single" w:sz="8" w:space="0" w:color="815686" w:themeColor="accent2"/>
            </w:tcBorders>
          </w:tcPr>
          <w:p w14:paraId="02FC58D8"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821705" w:rsidRPr="00534307" w14:paraId="02FC58DC"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DA" w14:textId="77777777" w:rsidR="00821705" w:rsidRPr="006C65D0" w:rsidRDefault="00821705" w:rsidP="004A0269">
            <w:pPr>
              <w:rPr>
                <w:b w:val="0"/>
              </w:rPr>
            </w:pPr>
            <w:r w:rsidRPr="00B231E4">
              <w:t>Claims Operation: Claims Structure,  Management and Resources</w:t>
            </w:r>
          </w:p>
        </w:tc>
        <w:tc>
          <w:tcPr>
            <w:tcW w:w="7088" w:type="dxa"/>
            <w:tcBorders>
              <w:left w:val="single" w:sz="8" w:space="0" w:color="815686" w:themeColor="accent2"/>
            </w:tcBorders>
          </w:tcPr>
          <w:p w14:paraId="02FC58DB" w14:textId="77777777" w:rsidR="00821705" w:rsidRPr="00534307"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 xml:space="preserve">a) </w:t>
            </w:r>
            <w:r w:rsidRPr="00534307">
              <w:rPr>
                <w:b/>
                <w:i/>
              </w:rPr>
              <w:t>The department responsible for the handling and set</w:t>
            </w:r>
            <w:r w:rsidR="00804A26">
              <w:rPr>
                <w:b/>
                <w:i/>
              </w:rPr>
              <w:t xml:space="preserve">tlement of claims under this </w:t>
            </w:r>
            <w:r w:rsidR="003D2AFE">
              <w:rPr>
                <w:b/>
                <w:i/>
              </w:rPr>
              <w:t>TPA</w:t>
            </w:r>
            <w:r w:rsidR="00804A26">
              <w:rPr>
                <w:b/>
                <w:i/>
              </w:rPr>
              <w:t xml:space="preserve"> agreement</w:t>
            </w:r>
            <w:r w:rsidRPr="00534307">
              <w:rPr>
                <w:b/>
                <w:i/>
              </w:rPr>
              <w:t xml:space="preserve"> is inappropriately structured, managed, resourced or experienced resulting in the potential for service delays, decisions being made that are not in line with policy conditions and increased claims costs.</w:t>
            </w:r>
          </w:p>
        </w:tc>
      </w:tr>
      <w:tr w:rsidR="00821705" w:rsidRPr="00534307" w14:paraId="02FC58DF"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DD" w14:textId="77777777" w:rsidR="00821705" w:rsidRPr="006C65D0" w:rsidRDefault="00821705" w:rsidP="004A0269">
            <w:pPr>
              <w:rPr>
                <w:b w:val="0"/>
              </w:rPr>
            </w:pPr>
            <w:r w:rsidRPr="006C65D0">
              <w:t>Claims Handling</w:t>
            </w:r>
            <w:r w:rsidR="00EF1F76" w:rsidRPr="006C65D0">
              <w:t xml:space="preserve"> </w:t>
            </w:r>
            <w:r w:rsidR="009B446B">
              <w:t>and</w:t>
            </w:r>
            <w:r w:rsidR="00EF1F76" w:rsidRPr="006C65D0">
              <w:t xml:space="preserve"> File Management</w:t>
            </w:r>
          </w:p>
        </w:tc>
        <w:tc>
          <w:tcPr>
            <w:tcW w:w="7088" w:type="dxa"/>
            <w:tcBorders>
              <w:left w:val="single" w:sz="8" w:space="0" w:color="815686" w:themeColor="accent2"/>
              <w:right w:val="single" w:sz="8" w:space="0" w:color="815686" w:themeColor="accent2"/>
            </w:tcBorders>
          </w:tcPr>
          <w:p w14:paraId="02FC58DE" w14:textId="77777777" w:rsidR="00821705" w:rsidRPr="00534307" w:rsidRDefault="003641A8" w:rsidP="00EF1F76">
            <w:pPr>
              <w:spacing w:before="60" w:after="60"/>
              <w:cnfStyle w:val="000000010000" w:firstRow="0" w:lastRow="0" w:firstColumn="0" w:lastColumn="0" w:oddVBand="0" w:evenVBand="0" w:oddHBand="0" w:evenHBand="1" w:firstRowFirstColumn="0" w:firstRowLastColumn="0" w:lastRowFirstColumn="0" w:lastRowLastColumn="0"/>
              <w:rPr>
                <w:b/>
                <w:i/>
              </w:rPr>
            </w:pPr>
            <w:r>
              <w:rPr>
                <w:b/>
                <w:i/>
              </w:rPr>
              <w:t>c</w:t>
            </w:r>
            <w:r w:rsidR="00821705">
              <w:rPr>
                <w:b/>
                <w:i/>
              </w:rPr>
              <w:t xml:space="preserve">) </w:t>
            </w:r>
            <w:r w:rsidR="00821705" w:rsidRPr="00534307">
              <w:rPr>
                <w:b/>
                <w:i/>
              </w:rPr>
              <w:t>Claims are not handled and settled in an appropriate, accurate and proactive manner, in line with policy terms</w:t>
            </w:r>
            <w:r w:rsidR="00EF1F76">
              <w:rPr>
                <w:b/>
                <w:i/>
              </w:rPr>
              <w:t xml:space="preserve"> </w:t>
            </w:r>
            <w:r w:rsidR="009B446B">
              <w:rPr>
                <w:b/>
                <w:i/>
              </w:rPr>
              <w:t>and</w:t>
            </w:r>
            <w:r w:rsidR="00EF1F76">
              <w:rPr>
                <w:b/>
                <w:i/>
              </w:rPr>
              <w:t xml:space="preserve"> </w:t>
            </w:r>
            <w:r w:rsidR="00821705" w:rsidRPr="00534307">
              <w:rPr>
                <w:b/>
                <w:i/>
              </w:rPr>
              <w:t>conditions</w:t>
            </w:r>
            <w:r w:rsidR="00EF1F76">
              <w:rPr>
                <w:b/>
                <w:i/>
              </w:rPr>
              <w:t>, with internal authority limits</w:t>
            </w:r>
            <w:r w:rsidR="00821705" w:rsidRPr="00534307">
              <w:rPr>
                <w:b/>
                <w:i/>
              </w:rPr>
              <w:t xml:space="preserve"> and </w:t>
            </w:r>
            <w:r w:rsidR="00EF1F76">
              <w:rPr>
                <w:b/>
                <w:i/>
              </w:rPr>
              <w:t>in compliance</w:t>
            </w:r>
            <w:r w:rsidR="00EF1F76" w:rsidRPr="00534307">
              <w:rPr>
                <w:b/>
                <w:i/>
              </w:rPr>
              <w:t xml:space="preserve"> </w:t>
            </w:r>
            <w:r w:rsidR="00821705" w:rsidRPr="00534307">
              <w:rPr>
                <w:b/>
                <w:i/>
              </w:rPr>
              <w:t xml:space="preserve">with applicable regulatory requirements. </w:t>
            </w:r>
          </w:p>
        </w:tc>
      </w:tr>
      <w:tr w:rsidR="00821705" w:rsidRPr="00534307" w14:paraId="02FC58E2"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E0" w14:textId="77777777" w:rsidR="00821705" w:rsidRPr="006C65D0" w:rsidRDefault="00821705" w:rsidP="004A0269">
            <w:pPr>
              <w:rPr>
                <w:b w:val="0"/>
              </w:rPr>
            </w:pPr>
            <w:r w:rsidRPr="006C65D0">
              <w:t>Claims Reserving</w:t>
            </w:r>
          </w:p>
        </w:tc>
        <w:tc>
          <w:tcPr>
            <w:tcW w:w="7088" w:type="dxa"/>
            <w:tcBorders>
              <w:left w:val="single" w:sz="8" w:space="0" w:color="815686" w:themeColor="accent2"/>
            </w:tcBorders>
          </w:tcPr>
          <w:p w14:paraId="02FC58E1" w14:textId="77777777" w:rsidR="00821705" w:rsidRPr="00534307" w:rsidRDefault="003641A8"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d</w:t>
            </w:r>
            <w:r w:rsidR="00821705">
              <w:rPr>
                <w:b/>
                <w:i/>
              </w:rPr>
              <w:t xml:space="preserve">) </w:t>
            </w:r>
            <w:r w:rsidR="00821705" w:rsidRPr="00534307">
              <w:rPr>
                <w:b/>
                <w:i/>
              </w:rPr>
              <w:t xml:space="preserve">Reserving is not consistent, timely, accurate and inclusive of all potential costs and indemnities thereby affecting </w:t>
            </w:r>
            <w:r w:rsidR="00E27029">
              <w:rPr>
                <w:b/>
                <w:i/>
              </w:rPr>
              <w:t>managing agent</w:t>
            </w:r>
            <w:r w:rsidR="00821705" w:rsidRPr="00534307">
              <w:rPr>
                <w:b/>
                <w:i/>
              </w:rPr>
              <w:t>s’ ability to monitor financial performance.</w:t>
            </w:r>
          </w:p>
        </w:tc>
      </w:tr>
      <w:tr w:rsidR="00821705" w:rsidRPr="00534307" w14:paraId="02FC58E5"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E3" w14:textId="77777777" w:rsidR="00821705" w:rsidRPr="00B231E4" w:rsidRDefault="00821705" w:rsidP="004A0269">
            <w:r w:rsidRPr="00B231E4">
              <w:t>Recoveries</w:t>
            </w:r>
          </w:p>
        </w:tc>
        <w:tc>
          <w:tcPr>
            <w:tcW w:w="7088" w:type="dxa"/>
            <w:tcBorders>
              <w:left w:val="single" w:sz="8" w:space="0" w:color="815686" w:themeColor="accent2"/>
              <w:right w:val="single" w:sz="8" w:space="0" w:color="815686" w:themeColor="accent2"/>
            </w:tcBorders>
          </w:tcPr>
          <w:p w14:paraId="02FC58E4" w14:textId="77777777" w:rsidR="00821705" w:rsidRPr="00534307" w:rsidRDefault="003641A8" w:rsidP="004A0269">
            <w:pPr>
              <w:spacing w:before="60" w:after="120"/>
              <w:cnfStyle w:val="000000010000" w:firstRow="0" w:lastRow="0" w:firstColumn="0" w:lastColumn="0" w:oddVBand="0" w:evenVBand="0" w:oddHBand="0" w:evenHBand="1" w:firstRowFirstColumn="0" w:firstRowLastColumn="0" w:lastRowFirstColumn="0" w:lastRowLastColumn="0"/>
              <w:rPr>
                <w:b/>
              </w:rPr>
            </w:pPr>
            <w:r>
              <w:rPr>
                <w:b/>
                <w:i/>
              </w:rPr>
              <w:t>e</w:t>
            </w:r>
            <w:r w:rsidR="00821705" w:rsidRPr="00413007">
              <w:rPr>
                <w:b/>
                <w:i/>
              </w:rPr>
              <w:t>) Recoveries are not identified or pursued which may lead to adverse financial exposure</w:t>
            </w:r>
          </w:p>
        </w:tc>
      </w:tr>
      <w:tr w:rsidR="00821705" w:rsidRPr="00534307" w14:paraId="02FC58E8"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E6" w14:textId="77777777" w:rsidR="00821705" w:rsidRPr="006C65D0" w:rsidRDefault="00821705" w:rsidP="004A0269">
            <w:pPr>
              <w:spacing w:after="120"/>
              <w:rPr>
                <w:b w:val="0"/>
              </w:rPr>
            </w:pPr>
            <w:r w:rsidRPr="00B231E4">
              <w:t>Supplier Management</w:t>
            </w:r>
          </w:p>
        </w:tc>
        <w:tc>
          <w:tcPr>
            <w:tcW w:w="7088" w:type="dxa"/>
            <w:tcBorders>
              <w:left w:val="single" w:sz="8" w:space="0" w:color="815686" w:themeColor="accent2"/>
            </w:tcBorders>
          </w:tcPr>
          <w:p w14:paraId="02FC58E7" w14:textId="77777777" w:rsidR="00821705" w:rsidRPr="00534307" w:rsidRDefault="003641A8" w:rsidP="004A0269">
            <w:pPr>
              <w:spacing w:before="60" w:after="120"/>
              <w:cnfStyle w:val="000000100000" w:firstRow="0" w:lastRow="0" w:firstColumn="0" w:lastColumn="0" w:oddVBand="0" w:evenVBand="0" w:oddHBand="1" w:evenHBand="0" w:firstRowFirstColumn="0" w:firstRowLastColumn="0" w:lastRowFirstColumn="0" w:lastRowLastColumn="0"/>
              <w:rPr>
                <w:b/>
                <w:i/>
              </w:rPr>
            </w:pPr>
            <w:r>
              <w:rPr>
                <w:b/>
                <w:i/>
              </w:rPr>
              <w:t>f</w:t>
            </w:r>
            <w:r w:rsidR="004A6740">
              <w:rPr>
                <w:b/>
                <w:i/>
              </w:rPr>
              <w:t xml:space="preserve">) </w:t>
            </w:r>
            <w:r w:rsidR="004A6740" w:rsidRPr="00534307">
              <w:rPr>
                <w:b/>
                <w:i/>
              </w:rPr>
              <w:t>Insufficient procurement and proactive management procedures in the selection and use of third parties (</w:t>
            </w:r>
            <w:r w:rsidR="004A6740">
              <w:rPr>
                <w:b/>
                <w:i/>
              </w:rPr>
              <w:t>e.g.</w:t>
            </w:r>
            <w:r w:rsidR="004A6740" w:rsidRPr="00534307">
              <w:rPr>
                <w:b/>
                <w:i/>
              </w:rPr>
              <w:t xml:space="preserve"> Loss Adjusters/Assessors) may result in adverse financial and customer outcomes.</w:t>
            </w:r>
          </w:p>
        </w:tc>
      </w:tr>
      <w:tr w:rsidR="00821705" w:rsidRPr="00534307" w14:paraId="02FC58EB"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E9" w14:textId="77777777" w:rsidR="00821705" w:rsidRPr="00B231E4" w:rsidRDefault="00821705" w:rsidP="004A0269">
            <w:pPr>
              <w:rPr>
                <w:b w:val="0"/>
              </w:rPr>
            </w:pPr>
            <w:r w:rsidRPr="00B231E4">
              <w:t>Claims Systems</w:t>
            </w:r>
          </w:p>
        </w:tc>
        <w:tc>
          <w:tcPr>
            <w:tcW w:w="7088" w:type="dxa"/>
            <w:tcBorders>
              <w:left w:val="single" w:sz="8" w:space="0" w:color="815686" w:themeColor="accent2"/>
            </w:tcBorders>
          </w:tcPr>
          <w:p w14:paraId="02FC58EA" w14:textId="77777777" w:rsidR="00821705" w:rsidRPr="00534307" w:rsidRDefault="003641A8" w:rsidP="004A0269">
            <w:pPr>
              <w:spacing w:before="60" w:after="60"/>
              <w:cnfStyle w:val="000000010000" w:firstRow="0" w:lastRow="0" w:firstColumn="0" w:lastColumn="0" w:oddVBand="0" w:evenVBand="0" w:oddHBand="0" w:evenHBand="1" w:firstRowFirstColumn="0" w:firstRowLastColumn="0" w:lastRowFirstColumn="0" w:lastRowLastColumn="0"/>
              <w:rPr>
                <w:b/>
                <w:i/>
              </w:rPr>
            </w:pPr>
            <w:r>
              <w:rPr>
                <w:b/>
                <w:i/>
              </w:rPr>
              <w:t>g</w:t>
            </w:r>
            <w:r w:rsidR="00821705">
              <w:rPr>
                <w:b/>
                <w:i/>
              </w:rPr>
              <w:t xml:space="preserve">) </w:t>
            </w:r>
            <w:r w:rsidR="00821705" w:rsidRPr="00534307">
              <w:rPr>
                <w:b/>
                <w:i/>
              </w:rPr>
              <w:t xml:space="preserve">Inappropriate systems could lead to ineffective claims monitoring, settlement delays, inaccurate reporting and poor customer outcomes. </w:t>
            </w:r>
          </w:p>
        </w:tc>
      </w:tr>
      <w:tr w:rsidR="00821705" w:rsidRPr="00534307" w14:paraId="02FC58EF"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EC" w14:textId="77777777" w:rsidR="00821705" w:rsidRPr="006C65D0" w:rsidRDefault="00821705" w:rsidP="004A0269">
            <w:pPr>
              <w:rPr>
                <w:b w:val="0"/>
              </w:rPr>
            </w:pPr>
            <w:r w:rsidRPr="00B231E4">
              <w:t>Self Assessment and Performance Management</w:t>
            </w:r>
          </w:p>
        </w:tc>
        <w:tc>
          <w:tcPr>
            <w:tcW w:w="7088" w:type="dxa"/>
            <w:tcBorders>
              <w:left w:val="single" w:sz="8" w:space="0" w:color="815686" w:themeColor="accent2"/>
            </w:tcBorders>
          </w:tcPr>
          <w:p w14:paraId="02FC58ED" w14:textId="77777777" w:rsidR="00821705" w:rsidRPr="00534307" w:rsidRDefault="003641A8"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h</w:t>
            </w:r>
            <w:r w:rsidR="00821705">
              <w:rPr>
                <w:b/>
                <w:i/>
              </w:rPr>
              <w:t xml:space="preserve">) </w:t>
            </w:r>
            <w:r w:rsidR="00821705" w:rsidRPr="00534307">
              <w:rPr>
                <w:b/>
                <w:i/>
              </w:rPr>
              <w:t>Measurement and review of claims management should be proportionate and performed on an appropriately regular basis.</w:t>
            </w:r>
          </w:p>
          <w:p w14:paraId="02FC58EE" w14:textId="77777777" w:rsidR="00821705" w:rsidRPr="00534307"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sidRPr="00534307">
              <w:rPr>
                <w:b/>
                <w:i/>
              </w:rPr>
              <w:t>The absence of proportionate quality assurance and claims feedback to underwriting</w:t>
            </w:r>
            <w:r>
              <w:rPr>
                <w:b/>
                <w:i/>
              </w:rPr>
              <w:t xml:space="preserve"> </w:t>
            </w:r>
            <w:r w:rsidRPr="00534307">
              <w:rPr>
                <w:b/>
                <w:i/>
              </w:rPr>
              <w:t>could lead to the deterioration of service standards.</w:t>
            </w:r>
          </w:p>
        </w:tc>
      </w:tr>
      <w:tr w:rsidR="00FB4AD9" w:rsidRPr="00534307" w14:paraId="02FC58F2"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F0" w14:textId="77777777" w:rsidR="00FB4AD9" w:rsidRPr="00B231E4" w:rsidRDefault="00FB4AD9" w:rsidP="004A0269">
            <w:r w:rsidRPr="00B231E4">
              <w:t>Authorised / Approved persons</w:t>
            </w:r>
          </w:p>
        </w:tc>
        <w:tc>
          <w:tcPr>
            <w:tcW w:w="7088" w:type="dxa"/>
            <w:tcBorders>
              <w:left w:val="single" w:sz="8" w:space="0" w:color="815686" w:themeColor="accent2"/>
            </w:tcBorders>
          </w:tcPr>
          <w:p w14:paraId="02FC58F1" w14:textId="77777777" w:rsidR="00FB4AD9" w:rsidRDefault="003641A8" w:rsidP="006A7068">
            <w:pPr>
              <w:spacing w:before="60" w:after="60"/>
              <w:cnfStyle w:val="000000010000" w:firstRow="0" w:lastRow="0" w:firstColumn="0" w:lastColumn="0" w:oddVBand="0" w:evenVBand="0" w:oddHBand="0" w:evenHBand="1" w:firstRowFirstColumn="0" w:firstRowLastColumn="0" w:lastRowFirstColumn="0" w:lastRowLastColumn="0"/>
              <w:rPr>
                <w:b/>
                <w:i/>
              </w:rPr>
            </w:pPr>
            <w:r>
              <w:rPr>
                <w:b/>
                <w:i/>
              </w:rPr>
              <w:t>i</w:t>
            </w:r>
            <w:r w:rsidR="00FB4AD9" w:rsidRPr="00AD74EE">
              <w:rPr>
                <w:b/>
                <w:i/>
              </w:rPr>
              <w:t xml:space="preserve">) </w:t>
            </w:r>
            <w:r w:rsidR="00FB4AD9">
              <w:rPr>
                <w:b/>
                <w:i/>
              </w:rPr>
              <w:t>Claims</w:t>
            </w:r>
            <w:r w:rsidR="00FB4AD9" w:rsidRPr="00AD74EE">
              <w:rPr>
                <w:b/>
                <w:i/>
              </w:rPr>
              <w:t xml:space="preserve"> are </w:t>
            </w:r>
            <w:r w:rsidR="00FB4AD9">
              <w:rPr>
                <w:b/>
                <w:i/>
              </w:rPr>
              <w:t>handled</w:t>
            </w:r>
            <w:r w:rsidR="00FB4AD9" w:rsidRPr="00AD74EE">
              <w:rPr>
                <w:b/>
                <w:i/>
              </w:rPr>
              <w:t xml:space="preserve"> and/or </w:t>
            </w:r>
            <w:r w:rsidR="00FB4AD9">
              <w:rPr>
                <w:b/>
                <w:i/>
              </w:rPr>
              <w:t>settled</w:t>
            </w:r>
            <w:r w:rsidR="00FB4AD9" w:rsidRPr="00AD74EE">
              <w:rPr>
                <w:b/>
                <w:i/>
              </w:rPr>
              <w:t xml:space="preserve"> by persons without authority leading to </w:t>
            </w:r>
            <w:r w:rsidR="006A7068">
              <w:rPr>
                <w:b/>
                <w:i/>
              </w:rPr>
              <w:t>ineffective controls around</w:t>
            </w:r>
            <w:r w:rsidR="00FB4AD9" w:rsidRPr="00AD74EE">
              <w:rPr>
                <w:b/>
                <w:i/>
              </w:rPr>
              <w:t xml:space="preserve"> </w:t>
            </w:r>
            <w:r w:rsidR="00FB4AD9">
              <w:rPr>
                <w:b/>
                <w:i/>
              </w:rPr>
              <w:t>claims payments.</w:t>
            </w:r>
          </w:p>
        </w:tc>
      </w:tr>
      <w:tr w:rsidR="00FB4AD9" w:rsidRPr="00534307" w14:paraId="02FC58F6"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2FC58F3" w14:textId="77777777" w:rsidR="00FB4AD9" w:rsidRPr="006C65D0" w:rsidRDefault="00FB4AD9" w:rsidP="004A0269">
            <w:pPr>
              <w:rPr>
                <w:b w:val="0"/>
              </w:rPr>
            </w:pPr>
            <w:r w:rsidRPr="00B231E4">
              <w:t>Customer Outcomes</w:t>
            </w:r>
          </w:p>
        </w:tc>
        <w:tc>
          <w:tcPr>
            <w:tcW w:w="7088" w:type="dxa"/>
            <w:tcBorders>
              <w:left w:val="single" w:sz="8" w:space="0" w:color="815686" w:themeColor="accent2"/>
            </w:tcBorders>
          </w:tcPr>
          <w:p w14:paraId="02FC58F4" w14:textId="77777777" w:rsidR="00FB4AD9" w:rsidRPr="00534307" w:rsidRDefault="003641A8"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j</w:t>
            </w:r>
            <w:r w:rsidR="00FB4AD9">
              <w:rPr>
                <w:b/>
                <w:i/>
              </w:rPr>
              <w:t xml:space="preserve">) </w:t>
            </w:r>
            <w:r w:rsidR="00FB4AD9" w:rsidRPr="00534307">
              <w:rPr>
                <w:b/>
                <w:i/>
              </w:rPr>
              <w:t xml:space="preserve">Through the claims handling and management activities of the </w:t>
            </w:r>
            <w:r w:rsidR="003D2AFE">
              <w:rPr>
                <w:b/>
                <w:i/>
              </w:rPr>
              <w:t>TPA</w:t>
            </w:r>
            <w:r w:rsidR="00FB4AD9" w:rsidRPr="00534307">
              <w:rPr>
                <w:b/>
                <w:i/>
              </w:rPr>
              <w:t>, customers are not receiving a fair and consistent outcome leading to exposure to regulatory intervention and reputational damage.</w:t>
            </w:r>
          </w:p>
          <w:p w14:paraId="02FC58F5" w14:textId="77777777" w:rsidR="00FB4AD9" w:rsidRPr="00534307" w:rsidRDefault="00FB4AD9" w:rsidP="004A0269">
            <w:pPr>
              <w:spacing w:before="60" w:after="60"/>
              <w:cnfStyle w:val="000000100000" w:firstRow="0" w:lastRow="0" w:firstColumn="0" w:lastColumn="0" w:oddVBand="0" w:evenVBand="0" w:oddHBand="1" w:evenHBand="0" w:firstRowFirstColumn="0" w:firstRowLastColumn="0" w:lastRowFirstColumn="0" w:lastRowLastColumn="0"/>
              <w:rPr>
                <w:b/>
                <w:i/>
              </w:rPr>
            </w:pPr>
          </w:p>
        </w:tc>
      </w:tr>
    </w:tbl>
    <w:p w14:paraId="02FC58F7" w14:textId="77777777" w:rsidR="00821705" w:rsidRPr="00534307" w:rsidRDefault="00821705" w:rsidP="00821705"/>
    <w:p w14:paraId="02FC58F8" w14:textId="77777777" w:rsidR="00821705" w:rsidRDefault="00821705" w:rsidP="00821705">
      <w:pPr>
        <w:spacing w:before="200" w:after="120"/>
      </w:pPr>
      <w:r w:rsidRPr="00534307">
        <w:t xml:space="preserve">Please use the space below to provide any additional feedback or observations that you feel may be of interest or require remedial action. </w:t>
      </w:r>
    </w:p>
    <w:p w14:paraId="02FC58F9" w14:textId="77777777" w:rsidR="00127C74" w:rsidRPr="00534307" w:rsidRDefault="00127C74" w:rsidP="00821705">
      <w:pPr>
        <w:spacing w:before="200" w:after="120"/>
      </w:pPr>
    </w:p>
    <w:tbl>
      <w:tblPr>
        <w:tblStyle w:val="LightList-Accent2"/>
        <w:tblW w:w="0" w:type="auto"/>
        <w:tblLook w:val="04A0" w:firstRow="1" w:lastRow="0" w:firstColumn="1" w:lastColumn="0" w:noHBand="0" w:noVBand="1"/>
      </w:tblPr>
      <w:tblGrid>
        <w:gridCol w:w="9039"/>
      </w:tblGrid>
      <w:tr w:rsidR="00821705" w:rsidRPr="00534307" w14:paraId="02FC58FB"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02FC58FA" w14:textId="77777777" w:rsidR="00821705" w:rsidRPr="00534307" w:rsidRDefault="00821705" w:rsidP="004A0269">
            <w:pPr>
              <w:spacing w:before="60" w:after="60"/>
              <w:rPr>
                <w:b w:val="0"/>
              </w:rPr>
            </w:pPr>
            <w:r w:rsidRPr="00534307">
              <w:t>General</w:t>
            </w:r>
          </w:p>
        </w:tc>
      </w:tr>
      <w:tr w:rsidR="00821705" w:rsidRPr="00534307" w14:paraId="02FC58FD" w14:textId="77777777" w:rsidTr="00A87F12">
        <w:trPr>
          <w:cnfStyle w:val="000000100000" w:firstRow="0" w:lastRow="0" w:firstColumn="0" w:lastColumn="0" w:oddVBand="0" w:evenVBand="0" w:oddHBand="1" w:evenHBand="0" w:firstRowFirstColumn="0" w:firstRowLastColumn="0" w:lastRowFirstColumn="0" w:lastRowLastColumn="0"/>
          <w:trHeight w:val="6653"/>
        </w:trPr>
        <w:tc>
          <w:tcPr>
            <w:cnfStyle w:val="001000000000" w:firstRow="0" w:lastRow="0" w:firstColumn="1" w:lastColumn="0" w:oddVBand="0" w:evenVBand="0" w:oddHBand="0" w:evenHBand="0" w:firstRowFirstColumn="0" w:firstRowLastColumn="0" w:lastRowFirstColumn="0" w:lastRowLastColumn="0"/>
            <w:tcW w:w="9039" w:type="dxa"/>
          </w:tcPr>
          <w:p w14:paraId="02FC58FC" w14:textId="77777777" w:rsidR="00821705" w:rsidRPr="00534307" w:rsidRDefault="00821705" w:rsidP="006C71BE">
            <w:pPr>
              <w:spacing w:before="60" w:after="60"/>
              <w:rPr>
                <w:color w:val="0070C0"/>
              </w:rPr>
            </w:pPr>
          </w:p>
        </w:tc>
      </w:tr>
    </w:tbl>
    <w:p w14:paraId="02FC58FE" w14:textId="77777777" w:rsidR="00821705" w:rsidRDefault="00821705" w:rsidP="00821705">
      <w:pPr>
        <w:rPr>
          <w:b/>
        </w:rPr>
      </w:pPr>
      <w:r>
        <w:rPr>
          <w:b/>
        </w:rPr>
        <w:br w:type="page"/>
      </w:r>
    </w:p>
    <w:p w14:paraId="02FC58FF" w14:textId="77777777" w:rsidR="006F7003" w:rsidRPr="006F7003" w:rsidRDefault="00000C3C" w:rsidP="00862B28">
      <w:pPr>
        <w:pStyle w:val="Heading2"/>
        <w:ind w:left="0" w:firstLine="0"/>
        <w:rPr>
          <w:sz w:val="48"/>
          <w:szCs w:val="48"/>
        </w:rPr>
      </w:pPr>
      <w:r w:rsidRPr="000833E3">
        <w:rPr>
          <w:color w:val="552E65" w:themeColor="accent3"/>
          <w:sz w:val="24"/>
        </w:rPr>
        <w:t>C</w:t>
      </w:r>
      <w:r w:rsidR="006F7003" w:rsidRPr="00862B28">
        <w:rPr>
          <w:color w:val="552E65" w:themeColor="accent3"/>
          <w:sz w:val="24"/>
        </w:rPr>
        <w:t>LAIMS TESTING</w:t>
      </w:r>
    </w:p>
    <w:p w14:paraId="02FC5900" w14:textId="77777777" w:rsidR="006F7003" w:rsidRDefault="006F7003" w:rsidP="006F7003"/>
    <w:p w14:paraId="02FC5901" w14:textId="77777777" w:rsidR="00862B28" w:rsidRPr="003E28C8" w:rsidRDefault="00862B28" w:rsidP="00862B28">
      <w:pPr>
        <w:pStyle w:val="SubHeading-Left"/>
        <w:rPr>
          <w:color w:val="552E65" w:themeColor="accent3"/>
        </w:rPr>
      </w:pPr>
      <w:r w:rsidRPr="003E28C8">
        <w:rPr>
          <w:color w:val="552E65" w:themeColor="accent3"/>
        </w:rPr>
        <w:t>Bordereaux Analysis</w:t>
      </w:r>
    </w:p>
    <w:p w14:paraId="02FC5902" w14:textId="77777777" w:rsidR="00862B28" w:rsidRPr="00534307" w:rsidRDefault="00862B28" w:rsidP="00862B28"/>
    <w:p w14:paraId="02FC5903" w14:textId="77777777" w:rsidR="00862B28" w:rsidRPr="001D696C" w:rsidRDefault="00862B28" w:rsidP="00862B28">
      <w:pPr>
        <w:pStyle w:val="Default"/>
        <w:rPr>
          <w:rFonts w:ascii="Trebuchet MS" w:hAnsi="Trebuchet MS"/>
          <w:sz w:val="20"/>
          <w:szCs w:val="18"/>
        </w:rPr>
      </w:pPr>
      <w:r w:rsidRPr="001D696C">
        <w:rPr>
          <w:rFonts w:ascii="Trebuchet MS" w:hAnsi="Trebuchet MS"/>
          <w:sz w:val="20"/>
          <w:szCs w:val="18"/>
        </w:rPr>
        <w:t xml:space="preserve">Perform a reconciliation of the bordereaux against the </w:t>
      </w:r>
      <w:r w:rsidR="003D2AFE">
        <w:rPr>
          <w:rFonts w:ascii="Trebuchet MS" w:hAnsi="Trebuchet MS"/>
          <w:sz w:val="20"/>
          <w:szCs w:val="18"/>
        </w:rPr>
        <w:t>TPA</w:t>
      </w:r>
      <w:r w:rsidR="00804A26">
        <w:rPr>
          <w:rFonts w:ascii="Trebuchet MS" w:hAnsi="Trebuchet MS"/>
          <w:sz w:val="20"/>
          <w:szCs w:val="18"/>
        </w:rPr>
        <w:t>’s</w:t>
      </w:r>
      <w:r w:rsidRPr="001D696C">
        <w:rPr>
          <w:rFonts w:ascii="Trebuchet MS" w:hAnsi="Trebuchet MS"/>
          <w:sz w:val="20"/>
          <w:szCs w:val="18"/>
        </w:rPr>
        <w:t xml:space="preserve"> claims system. Identify any unreported claims or movements. Establish the cause of any under reporting.</w:t>
      </w:r>
    </w:p>
    <w:p w14:paraId="02FC5904" w14:textId="77777777" w:rsidR="00862B28" w:rsidRPr="001D696C" w:rsidRDefault="00862B28" w:rsidP="00862B28">
      <w:pPr>
        <w:pStyle w:val="Default"/>
        <w:rPr>
          <w:rFonts w:ascii="Trebuchet MS" w:hAnsi="Trebuchet MS"/>
          <w:sz w:val="20"/>
          <w:szCs w:val="18"/>
        </w:rPr>
      </w:pPr>
    </w:p>
    <w:p w14:paraId="02FC5905" w14:textId="77777777" w:rsidR="00862B28" w:rsidRPr="003E28C8" w:rsidRDefault="00862B28" w:rsidP="00862B28">
      <w:pPr>
        <w:pStyle w:val="SubHeading-Left"/>
        <w:rPr>
          <w:color w:val="552E65" w:themeColor="accent3"/>
        </w:rPr>
      </w:pPr>
      <w:r w:rsidRPr="003E28C8">
        <w:rPr>
          <w:color w:val="552E65" w:themeColor="accent3"/>
        </w:rPr>
        <w:t>Sampling Methodology</w:t>
      </w:r>
    </w:p>
    <w:p w14:paraId="02FC5906" w14:textId="77777777" w:rsidR="00862B28" w:rsidRPr="00534307" w:rsidRDefault="00862B28" w:rsidP="00862B28"/>
    <w:p w14:paraId="02FC5907" w14:textId="77777777" w:rsidR="00862B28" w:rsidRPr="001D696C" w:rsidRDefault="00862B28" w:rsidP="00862B28">
      <w:r w:rsidRPr="001D696C">
        <w:t xml:space="preserve">The file review sample should be representative of the business written under the binding authority selected based on activity in the selection period and rather than being limited to claims attaching to the current binding authority. In order to achieve this, the following areas should be covered: </w:t>
      </w:r>
    </w:p>
    <w:p w14:paraId="02FC5908"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The sample should include: </w:t>
      </w:r>
    </w:p>
    <w:p w14:paraId="02FC5909" w14:textId="77777777" w:rsidR="00862B28" w:rsidRPr="001D696C" w:rsidRDefault="00862B28" w:rsidP="00862B28">
      <w:pPr>
        <w:pStyle w:val="Default"/>
        <w:rPr>
          <w:rFonts w:ascii="Trebuchet MS" w:hAnsi="Trebuchet MS"/>
          <w:sz w:val="20"/>
          <w:szCs w:val="20"/>
        </w:rPr>
      </w:pPr>
    </w:p>
    <w:p w14:paraId="02FC590A"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A representative spread across the period, authority and activity</w:t>
      </w:r>
      <w:r>
        <w:rPr>
          <w:rFonts w:ascii="Trebuchet MS" w:hAnsi="Trebuchet MS"/>
          <w:sz w:val="20"/>
          <w:szCs w:val="20"/>
        </w:rPr>
        <w:t>;</w:t>
      </w:r>
    </w:p>
    <w:p w14:paraId="02FC590B"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Small reserves with large costs</w:t>
      </w:r>
      <w:r>
        <w:rPr>
          <w:rFonts w:ascii="Trebuchet MS" w:hAnsi="Trebuchet MS"/>
          <w:sz w:val="20"/>
          <w:szCs w:val="20"/>
        </w:rPr>
        <w:t>;</w:t>
      </w:r>
    </w:p>
    <w:p w14:paraId="02FC590C"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Nominal reserves</w:t>
      </w:r>
      <w:r>
        <w:rPr>
          <w:rFonts w:ascii="Trebuchet MS" w:hAnsi="Trebuchet MS"/>
          <w:sz w:val="20"/>
          <w:szCs w:val="20"/>
        </w:rPr>
        <w:t>;</w:t>
      </w:r>
    </w:p>
    <w:p w14:paraId="02FC590D" w14:textId="77777777" w:rsidR="00862B28"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Key words from the description which indicate unusual claims activity</w:t>
      </w:r>
      <w:r>
        <w:rPr>
          <w:rFonts w:ascii="Trebuchet MS" w:hAnsi="Trebuchet MS"/>
          <w:sz w:val="20"/>
          <w:szCs w:val="20"/>
        </w:rPr>
        <w:t>;</w:t>
      </w:r>
    </w:p>
    <w:p w14:paraId="02FC590E" w14:textId="77777777" w:rsidR="00862B28" w:rsidRDefault="00862B28" w:rsidP="00FB4AD9">
      <w:pPr>
        <w:pStyle w:val="Default"/>
        <w:numPr>
          <w:ilvl w:val="0"/>
          <w:numId w:val="10"/>
        </w:numPr>
        <w:rPr>
          <w:rFonts w:ascii="Trebuchet MS" w:hAnsi="Trebuchet MS"/>
          <w:sz w:val="20"/>
          <w:szCs w:val="20"/>
        </w:rPr>
      </w:pPr>
      <w:r>
        <w:rPr>
          <w:rFonts w:ascii="Trebuchet MS" w:hAnsi="Trebuchet MS"/>
          <w:sz w:val="20"/>
          <w:szCs w:val="20"/>
        </w:rPr>
        <w:t>Any examples of claims denials;</w:t>
      </w:r>
    </w:p>
    <w:p w14:paraId="02FC590F" w14:textId="77777777" w:rsidR="00862B28" w:rsidRDefault="00862B28" w:rsidP="00FB4AD9">
      <w:pPr>
        <w:pStyle w:val="Default"/>
        <w:numPr>
          <w:ilvl w:val="0"/>
          <w:numId w:val="10"/>
        </w:numPr>
        <w:rPr>
          <w:rFonts w:ascii="Trebuchet MS" w:hAnsi="Trebuchet MS"/>
          <w:sz w:val="20"/>
          <w:szCs w:val="20"/>
        </w:rPr>
      </w:pPr>
      <w:r>
        <w:rPr>
          <w:rFonts w:ascii="Trebuchet MS" w:hAnsi="Trebuchet MS"/>
          <w:sz w:val="20"/>
          <w:szCs w:val="20"/>
        </w:rPr>
        <w:t>Any examples of claims with recoveries, salvage or subrogation identified,</w:t>
      </w:r>
    </w:p>
    <w:p w14:paraId="02FC5910" w14:textId="77777777" w:rsidR="00862B28" w:rsidRDefault="00862B28" w:rsidP="00862B28">
      <w:pPr>
        <w:pStyle w:val="Default"/>
        <w:rPr>
          <w:rFonts w:ascii="Trebuchet MS" w:hAnsi="Trebuchet MS"/>
          <w:sz w:val="20"/>
          <w:szCs w:val="20"/>
        </w:rPr>
      </w:pPr>
    </w:p>
    <w:p w14:paraId="02FC5911" w14:textId="77777777" w:rsidR="00862B28" w:rsidRPr="003E28C8" w:rsidRDefault="00862B28" w:rsidP="00862B28">
      <w:pPr>
        <w:pStyle w:val="SubHeading-Left"/>
        <w:rPr>
          <w:color w:val="552E65" w:themeColor="accent3"/>
        </w:rPr>
      </w:pPr>
      <w:r w:rsidRPr="003E28C8">
        <w:rPr>
          <w:color w:val="552E65" w:themeColor="accent3"/>
        </w:rPr>
        <w:t>File Review</w:t>
      </w:r>
    </w:p>
    <w:p w14:paraId="02FC5912" w14:textId="77777777" w:rsidR="00862B28" w:rsidRPr="00520560" w:rsidRDefault="00862B28" w:rsidP="00862B28"/>
    <w:p w14:paraId="02FC5913"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The following is to be considered during a claims file review: </w:t>
      </w:r>
    </w:p>
    <w:p w14:paraId="02FC5914" w14:textId="77777777" w:rsidR="00862B28" w:rsidRPr="001D696C" w:rsidRDefault="00862B28" w:rsidP="00862B28">
      <w:pPr>
        <w:pStyle w:val="Default"/>
        <w:rPr>
          <w:rFonts w:ascii="Trebuchet MS" w:hAnsi="Trebuchet MS"/>
          <w:sz w:val="20"/>
          <w:szCs w:val="20"/>
        </w:rPr>
      </w:pPr>
    </w:p>
    <w:p w14:paraId="02FC5915"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Adequacy &amp; timeliness of Coverage decisions;</w:t>
      </w:r>
    </w:p>
    <w:p w14:paraId="02FC5916" w14:textId="77777777" w:rsidR="00F17E59" w:rsidRDefault="00FB2A51" w:rsidP="00FB4AD9">
      <w:pPr>
        <w:pStyle w:val="Default"/>
        <w:numPr>
          <w:ilvl w:val="0"/>
          <w:numId w:val="16"/>
        </w:numPr>
        <w:rPr>
          <w:rFonts w:ascii="Trebuchet MS" w:hAnsi="Trebuchet MS"/>
          <w:sz w:val="20"/>
          <w:szCs w:val="20"/>
        </w:rPr>
      </w:pPr>
      <w:r>
        <w:rPr>
          <w:rFonts w:ascii="Trebuchet MS" w:hAnsi="Trebuchet MS"/>
          <w:sz w:val="20"/>
          <w:szCs w:val="20"/>
        </w:rPr>
        <w:t>Appropriateness</w:t>
      </w:r>
      <w:r w:rsidR="00F17E59">
        <w:rPr>
          <w:rFonts w:ascii="Trebuchet MS" w:hAnsi="Trebuchet MS"/>
          <w:sz w:val="20"/>
          <w:szCs w:val="20"/>
        </w:rPr>
        <w:t xml:space="preserve"> of investigations in to liability &amp; quantum;</w:t>
      </w:r>
    </w:p>
    <w:p w14:paraId="02FC5917"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Management and oversight of external experts;</w:t>
      </w:r>
    </w:p>
    <w:p w14:paraId="02FC5918" w14:textId="77777777" w:rsidR="00F17E59" w:rsidRDefault="00F17E59" w:rsidP="00FB4AD9">
      <w:pPr>
        <w:pStyle w:val="Default"/>
        <w:numPr>
          <w:ilvl w:val="0"/>
          <w:numId w:val="16"/>
        </w:numPr>
        <w:rPr>
          <w:rFonts w:ascii="Trebuchet MS" w:hAnsi="Trebuchet MS"/>
          <w:sz w:val="20"/>
          <w:szCs w:val="20"/>
        </w:rPr>
      </w:pPr>
      <w:r w:rsidRPr="001D696C">
        <w:rPr>
          <w:rFonts w:ascii="Trebuchet MS" w:hAnsi="Trebuchet MS"/>
          <w:sz w:val="20"/>
          <w:szCs w:val="20"/>
        </w:rPr>
        <w:t>Identification of and, where appropriate, follow-up on subrogation and recoveries</w:t>
      </w:r>
      <w:r>
        <w:rPr>
          <w:rFonts w:ascii="Trebuchet MS" w:hAnsi="Trebuchet MS"/>
          <w:sz w:val="20"/>
          <w:szCs w:val="20"/>
        </w:rPr>
        <w:t>;</w:t>
      </w:r>
    </w:p>
    <w:p w14:paraId="02FC5919"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Accuracy of fee and indemnity reserves, in line with any agreed reserving strategy;</w:t>
      </w:r>
    </w:p>
    <w:p w14:paraId="02FC591A"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Fairness and reasonableness of adjustment and settlement of claims;</w:t>
      </w:r>
    </w:p>
    <w:p w14:paraId="02FC591B"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Proactive litigation management;</w:t>
      </w:r>
    </w:p>
    <w:p w14:paraId="02FC591C"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The effectiveness and proactiv</w:t>
      </w:r>
      <w:r w:rsidR="00FB2A51">
        <w:rPr>
          <w:rFonts w:ascii="Trebuchet MS" w:hAnsi="Trebuchet MS"/>
          <w:sz w:val="20"/>
          <w:szCs w:val="20"/>
        </w:rPr>
        <w:t xml:space="preserve">ity </w:t>
      </w:r>
      <w:r>
        <w:rPr>
          <w:rFonts w:ascii="Trebuchet MS" w:hAnsi="Trebuchet MS"/>
          <w:sz w:val="20"/>
          <w:szCs w:val="20"/>
        </w:rPr>
        <w:t>of general file management;</w:t>
      </w:r>
    </w:p>
    <w:p w14:paraId="02FC591D" w14:textId="77777777" w:rsidR="00F17E59" w:rsidRPr="001D696C" w:rsidRDefault="00F17E59" w:rsidP="00F17E59">
      <w:pPr>
        <w:pStyle w:val="Default"/>
        <w:numPr>
          <w:ilvl w:val="0"/>
          <w:numId w:val="16"/>
        </w:numPr>
        <w:rPr>
          <w:rFonts w:ascii="Trebuchet MS" w:hAnsi="Trebuchet MS"/>
          <w:sz w:val="20"/>
          <w:szCs w:val="20"/>
        </w:rPr>
      </w:pPr>
      <w:r w:rsidRPr="001D696C">
        <w:rPr>
          <w:rFonts w:ascii="Trebuchet MS" w:hAnsi="Trebuchet MS"/>
          <w:sz w:val="20"/>
          <w:szCs w:val="20"/>
        </w:rPr>
        <w:t>Compliance with authority limits</w:t>
      </w:r>
      <w:r>
        <w:rPr>
          <w:rFonts w:ascii="Trebuchet MS" w:hAnsi="Trebuchet MS"/>
          <w:sz w:val="20"/>
          <w:szCs w:val="20"/>
        </w:rPr>
        <w:t xml:space="preserve"> and referral triggers;</w:t>
      </w:r>
    </w:p>
    <w:p w14:paraId="02FC591E"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The quality of communications;</w:t>
      </w:r>
    </w:p>
    <w:p w14:paraId="02FC591F"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The fairness and reasonableness of customer outcomes;</w:t>
      </w:r>
    </w:p>
    <w:p w14:paraId="02FC5920" w14:textId="77777777" w:rsidR="00F17E59" w:rsidRDefault="00F17E59" w:rsidP="00FB4AD9">
      <w:pPr>
        <w:pStyle w:val="Default"/>
        <w:numPr>
          <w:ilvl w:val="0"/>
          <w:numId w:val="16"/>
        </w:numPr>
        <w:rPr>
          <w:rFonts w:ascii="Trebuchet MS" w:hAnsi="Trebuchet MS"/>
          <w:sz w:val="20"/>
          <w:szCs w:val="20"/>
        </w:rPr>
      </w:pPr>
      <w:r>
        <w:rPr>
          <w:rFonts w:ascii="Trebuchet MS" w:hAnsi="Trebuchet MS"/>
          <w:sz w:val="20"/>
          <w:szCs w:val="20"/>
        </w:rPr>
        <w:t>Delivery against contracted SLAs;</w:t>
      </w:r>
    </w:p>
    <w:p w14:paraId="02FC5921" w14:textId="77777777" w:rsidR="00862B28" w:rsidRPr="00127C74" w:rsidRDefault="00862B28" w:rsidP="00FB4AD9">
      <w:pPr>
        <w:pStyle w:val="Default"/>
        <w:numPr>
          <w:ilvl w:val="0"/>
          <w:numId w:val="16"/>
        </w:numPr>
        <w:rPr>
          <w:rFonts w:ascii="Trebuchet MS" w:hAnsi="Trebuchet MS"/>
          <w:sz w:val="20"/>
          <w:szCs w:val="20"/>
        </w:rPr>
      </w:pPr>
      <w:r w:rsidRPr="00127C74">
        <w:rPr>
          <w:rFonts w:ascii="Trebuchet MS" w:hAnsi="Trebuchet MS"/>
          <w:sz w:val="20"/>
          <w:szCs w:val="20"/>
        </w:rPr>
        <w:t>Reconciliation of claim reserves and settlements;</w:t>
      </w:r>
    </w:p>
    <w:p w14:paraId="02FC5922" w14:textId="77777777" w:rsidR="00862B28" w:rsidRPr="00180F4C" w:rsidRDefault="00862B28" w:rsidP="00FB4AD9">
      <w:pPr>
        <w:pStyle w:val="Default"/>
        <w:numPr>
          <w:ilvl w:val="0"/>
          <w:numId w:val="16"/>
        </w:numPr>
        <w:rPr>
          <w:rFonts w:ascii="Trebuchet MS" w:hAnsi="Trebuchet MS"/>
          <w:sz w:val="20"/>
          <w:szCs w:val="20"/>
        </w:rPr>
      </w:pPr>
      <w:r w:rsidRPr="00127C74">
        <w:rPr>
          <w:rFonts w:ascii="Trebuchet MS" w:hAnsi="Trebuchet MS"/>
          <w:sz w:val="20"/>
          <w:szCs w:val="20"/>
        </w:rPr>
        <w:t>Accu</w:t>
      </w:r>
      <w:r w:rsidRPr="00180F4C">
        <w:rPr>
          <w:rFonts w:ascii="Trebuchet MS" w:hAnsi="Trebuchet MS"/>
          <w:sz w:val="20"/>
          <w:szCs w:val="20"/>
        </w:rPr>
        <w:t>racy of reporting;</w:t>
      </w:r>
    </w:p>
    <w:p w14:paraId="02FC5923" w14:textId="77777777" w:rsidR="00862B28" w:rsidRPr="001D696C" w:rsidRDefault="00862B28" w:rsidP="00FB4AD9">
      <w:pPr>
        <w:pStyle w:val="Default"/>
        <w:numPr>
          <w:ilvl w:val="0"/>
          <w:numId w:val="16"/>
        </w:numPr>
        <w:rPr>
          <w:rFonts w:ascii="Trebuchet MS" w:hAnsi="Trebuchet MS"/>
          <w:sz w:val="20"/>
          <w:szCs w:val="20"/>
        </w:rPr>
      </w:pPr>
      <w:r w:rsidRPr="001D696C">
        <w:rPr>
          <w:rFonts w:ascii="Trebuchet MS" w:hAnsi="Trebuchet MS"/>
          <w:sz w:val="20"/>
          <w:szCs w:val="20"/>
        </w:rPr>
        <w:t>Complaints identified and reported</w:t>
      </w:r>
      <w:r>
        <w:rPr>
          <w:rFonts w:ascii="Trebuchet MS" w:hAnsi="Trebuchet MS"/>
          <w:sz w:val="20"/>
          <w:szCs w:val="20"/>
        </w:rPr>
        <w:t>;</w:t>
      </w:r>
    </w:p>
    <w:p w14:paraId="02FC5924" w14:textId="77777777" w:rsidR="00862B28" w:rsidRPr="001D696C" w:rsidRDefault="00862B28" w:rsidP="00FB4AD9">
      <w:pPr>
        <w:pStyle w:val="Default"/>
        <w:numPr>
          <w:ilvl w:val="0"/>
          <w:numId w:val="16"/>
        </w:numPr>
        <w:rPr>
          <w:rFonts w:ascii="Trebuchet MS" w:hAnsi="Trebuchet MS"/>
          <w:sz w:val="20"/>
          <w:szCs w:val="20"/>
        </w:rPr>
      </w:pPr>
      <w:r w:rsidRPr="001D696C">
        <w:rPr>
          <w:rFonts w:ascii="Trebuchet MS" w:hAnsi="Trebuchet MS"/>
          <w:sz w:val="20"/>
          <w:szCs w:val="20"/>
        </w:rPr>
        <w:t>Denials, WP, ex gratia</w:t>
      </w:r>
      <w:r>
        <w:rPr>
          <w:rFonts w:ascii="Trebuchet MS" w:hAnsi="Trebuchet MS"/>
          <w:sz w:val="20"/>
          <w:szCs w:val="20"/>
        </w:rPr>
        <w:t>;</w:t>
      </w:r>
    </w:p>
    <w:p w14:paraId="02FC5925" w14:textId="77777777" w:rsidR="00862B28" w:rsidRDefault="00862B28" w:rsidP="00FB4AD9">
      <w:pPr>
        <w:pStyle w:val="Default"/>
        <w:numPr>
          <w:ilvl w:val="0"/>
          <w:numId w:val="16"/>
        </w:numPr>
        <w:rPr>
          <w:rFonts w:ascii="Trebuchet MS" w:hAnsi="Trebuchet MS"/>
          <w:sz w:val="20"/>
          <w:szCs w:val="20"/>
        </w:rPr>
      </w:pPr>
      <w:r>
        <w:rPr>
          <w:rFonts w:ascii="Trebuchet MS" w:hAnsi="Trebuchet MS"/>
          <w:sz w:val="20"/>
          <w:szCs w:val="20"/>
        </w:rPr>
        <w:t>F</w:t>
      </w:r>
      <w:r w:rsidRPr="001D696C">
        <w:rPr>
          <w:rFonts w:ascii="Trebuchet MS" w:hAnsi="Trebuchet MS"/>
          <w:sz w:val="20"/>
          <w:szCs w:val="20"/>
        </w:rPr>
        <w:t>inancial crime screening</w:t>
      </w:r>
      <w:r>
        <w:rPr>
          <w:rFonts w:ascii="Trebuchet MS" w:hAnsi="Trebuchet MS"/>
          <w:sz w:val="20"/>
          <w:szCs w:val="20"/>
        </w:rPr>
        <w:t>.</w:t>
      </w:r>
    </w:p>
    <w:p w14:paraId="02FC5926" w14:textId="77777777" w:rsidR="00862B28" w:rsidRPr="001D696C" w:rsidRDefault="00862B28" w:rsidP="00862B28">
      <w:pPr>
        <w:pStyle w:val="Default"/>
        <w:ind w:left="720"/>
        <w:rPr>
          <w:rFonts w:ascii="Trebuchet MS" w:hAnsi="Trebuchet MS"/>
          <w:sz w:val="20"/>
          <w:szCs w:val="20"/>
        </w:rPr>
      </w:pPr>
    </w:p>
    <w:p w14:paraId="02FC5927" w14:textId="77777777" w:rsidR="00862B28" w:rsidRDefault="00862B28" w:rsidP="00862B28">
      <w:r w:rsidRPr="001D696C">
        <w:t xml:space="preserve">A base file review work sheet can be provided. The base file review may not be complete for the </w:t>
      </w:r>
      <w:r w:rsidR="00C619EE">
        <w:t>claims handled</w:t>
      </w:r>
      <w:r w:rsidRPr="001D696C">
        <w:t xml:space="preserve"> and may require enhancements to meet the above requirements. </w:t>
      </w:r>
    </w:p>
    <w:p w14:paraId="02FC5928" w14:textId="77777777" w:rsidR="00862B28" w:rsidRPr="001D696C" w:rsidRDefault="00862B28" w:rsidP="00862B28"/>
    <w:p w14:paraId="02FC5929" w14:textId="77777777" w:rsidR="00862B28" w:rsidRPr="003E28C8" w:rsidRDefault="00862B28" w:rsidP="00862B28">
      <w:pPr>
        <w:pStyle w:val="SubHeading-Left"/>
        <w:rPr>
          <w:color w:val="552E65" w:themeColor="accent3"/>
        </w:rPr>
      </w:pPr>
      <w:r w:rsidRPr="003E28C8">
        <w:rPr>
          <w:color w:val="552E65" w:themeColor="accent3"/>
        </w:rPr>
        <w:t>Claims File Review Results</w:t>
      </w:r>
    </w:p>
    <w:p w14:paraId="02FC592A" w14:textId="77777777" w:rsidR="00862B28" w:rsidRPr="00520560" w:rsidRDefault="00862B28" w:rsidP="00862B28">
      <w:pPr>
        <w:pStyle w:val="SubHeading-Left"/>
      </w:pPr>
      <w:r w:rsidRPr="00520560">
        <w:t xml:space="preserve"> </w:t>
      </w:r>
    </w:p>
    <w:p w14:paraId="02FC592B" w14:textId="77777777" w:rsidR="00862B28" w:rsidRDefault="00862B28" w:rsidP="00862B28">
      <w:r w:rsidRPr="001D696C">
        <w:t xml:space="preserve">Provide details of any control weaknesses identified as part of the file review, their cause and any supporting evidence. </w:t>
      </w:r>
    </w:p>
    <w:p w14:paraId="02FC592C" w14:textId="77777777" w:rsidR="00862B28" w:rsidRPr="001D696C" w:rsidRDefault="00862B28" w:rsidP="00862B28"/>
    <w:p w14:paraId="02FC592D" w14:textId="77777777" w:rsidR="00862B28" w:rsidRDefault="00862B28" w:rsidP="00862B28">
      <w:r w:rsidRPr="001D696C">
        <w:t xml:space="preserve">Was any </w:t>
      </w:r>
      <w:r w:rsidR="00127C74">
        <w:t xml:space="preserve">unauthorised </w:t>
      </w:r>
      <w:r w:rsidRPr="001D696C">
        <w:t>sub-delegation noted?</w:t>
      </w:r>
    </w:p>
    <w:p w14:paraId="02FC592E" w14:textId="77777777" w:rsidR="00862B28" w:rsidRPr="001D696C" w:rsidRDefault="00862B28" w:rsidP="00862B28"/>
    <w:p w14:paraId="02FC592F" w14:textId="77777777" w:rsidR="00862B28" w:rsidRDefault="00862B28" w:rsidP="00862B28">
      <w:pPr>
        <w:pStyle w:val="Default"/>
        <w:rPr>
          <w:rFonts w:ascii="Trebuchet MS" w:hAnsi="Trebuchet MS"/>
          <w:sz w:val="20"/>
          <w:szCs w:val="20"/>
        </w:rPr>
      </w:pPr>
      <w:r w:rsidRPr="001D696C">
        <w:rPr>
          <w:rFonts w:ascii="Trebuchet MS" w:hAnsi="Trebuchet MS"/>
          <w:sz w:val="20"/>
          <w:szCs w:val="20"/>
        </w:rPr>
        <w:t xml:space="preserve">As a result of testing the claims processes: </w:t>
      </w:r>
    </w:p>
    <w:p w14:paraId="02FC5930" w14:textId="77777777" w:rsidR="00FB4AD9" w:rsidRPr="001D696C" w:rsidRDefault="00FB4AD9" w:rsidP="00862B28">
      <w:pPr>
        <w:pStyle w:val="Default"/>
        <w:rPr>
          <w:rFonts w:ascii="Trebuchet MS" w:hAnsi="Trebuchet MS"/>
          <w:sz w:val="20"/>
          <w:szCs w:val="20"/>
        </w:rPr>
      </w:pPr>
    </w:p>
    <w:p w14:paraId="02FC5931" w14:textId="77777777" w:rsidR="00862B28" w:rsidRPr="001D696C" w:rsidRDefault="00862B28" w:rsidP="00862B28">
      <w:pPr>
        <w:pStyle w:val="Default"/>
        <w:numPr>
          <w:ilvl w:val="0"/>
          <w:numId w:val="11"/>
        </w:numPr>
        <w:rPr>
          <w:rFonts w:ascii="Trebuchet MS" w:hAnsi="Trebuchet MS"/>
          <w:sz w:val="20"/>
          <w:szCs w:val="20"/>
        </w:rPr>
      </w:pPr>
      <w:r w:rsidRPr="001D696C">
        <w:rPr>
          <w:rFonts w:ascii="Trebuchet MS" w:hAnsi="Trebuchet MS"/>
          <w:sz w:val="20"/>
          <w:szCs w:val="20"/>
        </w:rPr>
        <w:t xml:space="preserve">Provide a comment on the noted management of claims costs. </w:t>
      </w:r>
    </w:p>
    <w:p w14:paraId="02FC5932" w14:textId="77777777" w:rsidR="00862B28" w:rsidRDefault="00862B28" w:rsidP="00862B28">
      <w:pPr>
        <w:pStyle w:val="Default"/>
        <w:numPr>
          <w:ilvl w:val="0"/>
          <w:numId w:val="11"/>
        </w:numPr>
        <w:rPr>
          <w:rFonts w:ascii="Trebuchet MS" w:hAnsi="Trebuchet MS"/>
          <w:sz w:val="20"/>
          <w:szCs w:val="20"/>
        </w:rPr>
      </w:pPr>
      <w:r w:rsidRPr="001D696C">
        <w:rPr>
          <w:rFonts w:ascii="Trebuchet MS" w:hAnsi="Trebuchet MS"/>
          <w:sz w:val="20"/>
          <w:szCs w:val="20"/>
        </w:rPr>
        <w:t xml:space="preserve">Provide a comment on the initial reserving accuracy. </w:t>
      </w:r>
    </w:p>
    <w:p w14:paraId="02FC5933" w14:textId="77777777" w:rsidR="00862B28" w:rsidRPr="00534307" w:rsidRDefault="00862B28" w:rsidP="00862B28">
      <w:pPr>
        <w:pStyle w:val="SubHeading-Left"/>
        <w:rPr>
          <w:color w:val="552E65" w:themeColor="text2"/>
          <w:sz w:val="24"/>
        </w:rPr>
      </w:pPr>
      <w:r>
        <w:br w:type="page"/>
      </w:r>
      <w:r w:rsidRPr="00534307">
        <w:rPr>
          <w:color w:val="552E65" w:themeColor="text2"/>
          <w:sz w:val="24"/>
        </w:rPr>
        <w:t>CLAIMS TESTING SUMMARY TABLE</w:t>
      </w:r>
    </w:p>
    <w:p w14:paraId="02FC5934" w14:textId="77777777" w:rsidR="00862B28" w:rsidRPr="001D696C" w:rsidRDefault="00862B28" w:rsidP="00862B28">
      <w:pPr>
        <w:pStyle w:val="Default"/>
        <w:rPr>
          <w:rFonts w:ascii="Trebuchet MS" w:hAnsi="Trebuchet MS"/>
          <w:sz w:val="20"/>
          <w:szCs w:val="20"/>
        </w:rPr>
      </w:pPr>
    </w:p>
    <w:p w14:paraId="02FC5935" w14:textId="77777777" w:rsidR="00B62A8D" w:rsidRDefault="00862B28" w:rsidP="00862B28">
      <w:pPr>
        <w:pStyle w:val="Default"/>
        <w:rPr>
          <w:rFonts w:ascii="Trebuchet MS" w:hAnsi="Trebuchet MS"/>
          <w:sz w:val="20"/>
          <w:szCs w:val="20"/>
        </w:rPr>
      </w:pPr>
      <w:r w:rsidRPr="001D696C">
        <w:rPr>
          <w:rFonts w:ascii="Trebuchet MS" w:hAnsi="Trebuchet MS"/>
          <w:sz w:val="20"/>
          <w:szCs w:val="20"/>
        </w:rPr>
        <w:t>The below table should be completed as a summary from the claims file review as part of the report</w:t>
      </w:r>
      <w:r w:rsidR="0007760B">
        <w:rPr>
          <w:rFonts w:ascii="Trebuchet MS" w:hAnsi="Trebuchet MS"/>
          <w:sz w:val="20"/>
          <w:szCs w:val="20"/>
        </w:rPr>
        <w:t xml:space="preserve"> if using the claims testing template provided</w:t>
      </w:r>
      <w:r w:rsidRPr="001D696C">
        <w:rPr>
          <w:rFonts w:ascii="Trebuchet MS" w:hAnsi="Trebuchet MS"/>
          <w:sz w:val="20"/>
          <w:szCs w:val="20"/>
        </w:rPr>
        <w:t>.</w:t>
      </w:r>
      <w:r w:rsidR="00B62A8D">
        <w:rPr>
          <w:rFonts w:ascii="Trebuchet MS" w:hAnsi="Trebuchet MS"/>
          <w:sz w:val="20"/>
          <w:szCs w:val="20"/>
        </w:rPr>
        <w:t xml:space="preserve"> The score should represent the weighted average section scores based on the file audits completed.</w:t>
      </w:r>
      <w:r w:rsidRPr="001D696C">
        <w:rPr>
          <w:rFonts w:ascii="Trebuchet MS" w:hAnsi="Trebuchet MS"/>
          <w:sz w:val="20"/>
          <w:szCs w:val="20"/>
        </w:rPr>
        <w:t xml:space="preserve"> </w:t>
      </w:r>
      <w:r w:rsidR="00B62A8D">
        <w:rPr>
          <w:rFonts w:ascii="Trebuchet MS" w:hAnsi="Trebuchet MS"/>
          <w:sz w:val="20"/>
          <w:szCs w:val="20"/>
        </w:rPr>
        <w:t>The table</w:t>
      </w:r>
      <w:r w:rsidRPr="001D696C">
        <w:rPr>
          <w:rFonts w:ascii="Trebuchet MS" w:hAnsi="Trebuchet MS"/>
          <w:sz w:val="20"/>
          <w:szCs w:val="20"/>
        </w:rPr>
        <w:t xml:space="preserve"> can be provided in a</w:t>
      </w:r>
      <w:r w:rsidR="00B62A8D">
        <w:rPr>
          <w:rFonts w:ascii="Trebuchet MS" w:hAnsi="Trebuchet MS"/>
          <w:sz w:val="20"/>
          <w:szCs w:val="20"/>
        </w:rPr>
        <w:t xml:space="preserve"> different </w:t>
      </w:r>
      <w:r w:rsidRPr="001D696C">
        <w:rPr>
          <w:rFonts w:ascii="Trebuchet MS" w:hAnsi="Trebuchet MS"/>
          <w:sz w:val="20"/>
          <w:szCs w:val="20"/>
        </w:rPr>
        <w:t xml:space="preserve"> format such as </w:t>
      </w:r>
      <w:r w:rsidR="00B62A8D">
        <w:rPr>
          <w:rFonts w:ascii="Trebuchet MS" w:hAnsi="Trebuchet MS"/>
          <w:sz w:val="20"/>
          <w:szCs w:val="20"/>
        </w:rPr>
        <w:t>Microsoft E</w:t>
      </w:r>
      <w:r w:rsidRPr="001D696C">
        <w:rPr>
          <w:rFonts w:ascii="Trebuchet MS" w:hAnsi="Trebuchet MS"/>
          <w:sz w:val="20"/>
          <w:szCs w:val="20"/>
        </w:rPr>
        <w:t xml:space="preserve">xcel. </w:t>
      </w:r>
    </w:p>
    <w:p w14:paraId="02FC5936" w14:textId="77777777" w:rsidR="00B62A8D" w:rsidRDefault="00B62A8D" w:rsidP="00862B28">
      <w:pPr>
        <w:pStyle w:val="Default"/>
        <w:rPr>
          <w:rFonts w:ascii="Trebuchet MS" w:hAnsi="Trebuchet MS"/>
          <w:sz w:val="20"/>
          <w:szCs w:val="20"/>
        </w:rPr>
      </w:pPr>
    </w:p>
    <w:p w14:paraId="02FC5937" w14:textId="77777777" w:rsidR="00862B28" w:rsidRDefault="00862B28" w:rsidP="00862B28">
      <w:pPr>
        <w:pStyle w:val="Default"/>
        <w:rPr>
          <w:rFonts w:ascii="Trebuchet MS" w:hAnsi="Trebuchet MS"/>
          <w:sz w:val="20"/>
          <w:szCs w:val="20"/>
        </w:rPr>
      </w:pPr>
      <w:r w:rsidRPr="001D696C">
        <w:rPr>
          <w:rFonts w:ascii="Trebuchet MS" w:hAnsi="Trebuchet MS"/>
          <w:sz w:val="20"/>
          <w:szCs w:val="20"/>
        </w:rPr>
        <w:t xml:space="preserve">It does not replace </w:t>
      </w:r>
      <w:r w:rsidR="00B62A8D">
        <w:rPr>
          <w:rFonts w:ascii="Trebuchet MS" w:hAnsi="Trebuchet MS"/>
          <w:sz w:val="20"/>
          <w:szCs w:val="20"/>
        </w:rPr>
        <w:t>the</w:t>
      </w:r>
      <w:r w:rsidRPr="001D696C">
        <w:rPr>
          <w:rFonts w:ascii="Trebuchet MS" w:hAnsi="Trebuchet MS"/>
          <w:sz w:val="20"/>
          <w:szCs w:val="20"/>
        </w:rPr>
        <w:t xml:space="preserve"> full and proper claims review </w:t>
      </w:r>
      <w:r w:rsidR="00B62A8D">
        <w:rPr>
          <w:rFonts w:ascii="Trebuchet MS" w:hAnsi="Trebuchet MS"/>
          <w:sz w:val="20"/>
          <w:szCs w:val="20"/>
        </w:rPr>
        <w:t xml:space="preserve">testing </w:t>
      </w:r>
      <w:r w:rsidRPr="001D696C">
        <w:rPr>
          <w:rFonts w:ascii="Trebuchet MS" w:hAnsi="Trebuchet MS"/>
          <w:sz w:val="20"/>
          <w:szCs w:val="20"/>
        </w:rPr>
        <w:t>sheet.</w:t>
      </w:r>
      <w:r w:rsidR="0007760B">
        <w:rPr>
          <w:rFonts w:ascii="Trebuchet MS" w:hAnsi="Trebuchet MS"/>
          <w:sz w:val="20"/>
          <w:szCs w:val="20"/>
        </w:rPr>
        <w:t xml:space="preserve"> If using a different testing template, please provide an appropriate summary</w:t>
      </w:r>
      <w:r w:rsidR="00B62A8D">
        <w:rPr>
          <w:rFonts w:ascii="Trebuchet MS" w:hAnsi="Trebuchet MS"/>
          <w:sz w:val="20"/>
          <w:szCs w:val="20"/>
        </w:rPr>
        <w:t>.</w:t>
      </w:r>
    </w:p>
    <w:p w14:paraId="02FC5938" w14:textId="77777777" w:rsidR="00B62A8D" w:rsidRDefault="00B62A8D" w:rsidP="00862B28">
      <w:pPr>
        <w:pStyle w:val="Default"/>
        <w:rPr>
          <w:rFonts w:ascii="Trebuchet MS" w:hAnsi="Trebuchet MS"/>
          <w:sz w:val="20"/>
          <w:szCs w:val="20"/>
        </w:rPr>
      </w:pPr>
    </w:p>
    <w:p w14:paraId="02FC5939" w14:textId="77777777" w:rsidR="00B62A8D" w:rsidRPr="001D696C" w:rsidRDefault="00B62A8D" w:rsidP="00862B28">
      <w:pPr>
        <w:pStyle w:val="Default"/>
        <w:rPr>
          <w:rFonts w:ascii="Trebuchet MS" w:hAnsi="Trebuchet MS"/>
          <w:sz w:val="20"/>
          <w:szCs w:val="20"/>
        </w:rPr>
      </w:pPr>
    </w:p>
    <w:p w14:paraId="02FC593A" w14:textId="77777777" w:rsidR="00862B28" w:rsidRDefault="00862B28" w:rsidP="00862B28">
      <w:pPr>
        <w:pStyle w:val="Default"/>
        <w:rPr>
          <w:rFonts w:ascii="Trebuchet MS" w:hAnsi="Trebuchet MS"/>
          <w:sz w:val="20"/>
          <w:szCs w:val="20"/>
        </w:rPr>
      </w:pPr>
    </w:p>
    <w:p w14:paraId="02FC593B" w14:textId="77777777" w:rsidR="00B62A8D" w:rsidRDefault="00B62A8D" w:rsidP="00862B28">
      <w:pPr>
        <w:pStyle w:val="Default"/>
        <w:rPr>
          <w:rFonts w:ascii="Trebuchet MS" w:hAnsi="Trebuchet MS"/>
          <w:sz w:val="20"/>
          <w:szCs w:val="20"/>
        </w:rPr>
      </w:pPr>
      <w:r w:rsidRPr="00B62A8D">
        <w:rPr>
          <w:noProof/>
          <w:lang w:eastAsia="en-GB"/>
        </w:rPr>
        <w:drawing>
          <wp:inline distT="0" distB="0" distL="0" distR="0" wp14:anchorId="02FC59DA" wp14:editId="02FC59DB">
            <wp:extent cx="4215978"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8082" cy="2153724"/>
                    </a:xfrm>
                    <a:prstGeom prst="rect">
                      <a:avLst/>
                    </a:prstGeom>
                    <a:noFill/>
                    <a:ln>
                      <a:noFill/>
                    </a:ln>
                  </pic:spPr>
                </pic:pic>
              </a:graphicData>
            </a:graphic>
          </wp:inline>
        </w:drawing>
      </w:r>
    </w:p>
    <w:p w14:paraId="02FC593C" w14:textId="77777777" w:rsidR="00B62A8D" w:rsidRDefault="00B62A8D" w:rsidP="00862B28">
      <w:pPr>
        <w:pStyle w:val="Default"/>
        <w:rPr>
          <w:rFonts w:ascii="Trebuchet MS" w:hAnsi="Trebuchet MS"/>
          <w:sz w:val="20"/>
          <w:szCs w:val="20"/>
        </w:rPr>
      </w:pPr>
    </w:p>
    <w:p w14:paraId="02FC593D" w14:textId="77777777" w:rsidR="009A4BFF" w:rsidRDefault="009A4BFF" w:rsidP="00862B28">
      <w:pPr>
        <w:pStyle w:val="Default"/>
        <w:rPr>
          <w:rFonts w:ascii="Trebuchet MS" w:hAnsi="Trebuchet MS"/>
          <w:sz w:val="20"/>
          <w:szCs w:val="20"/>
        </w:rPr>
      </w:pPr>
    </w:p>
    <w:p w14:paraId="02FC593E" w14:textId="77777777" w:rsidR="009A4BFF" w:rsidRDefault="009A4BFF" w:rsidP="00862B28">
      <w:pPr>
        <w:pStyle w:val="Default"/>
        <w:rPr>
          <w:rFonts w:ascii="Trebuchet MS" w:hAnsi="Trebuchet MS"/>
          <w:sz w:val="20"/>
          <w:szCs w:val="20"/>
        </w:rPr>
      </w:pPr>
    </w:p>
    <w:p w14:paraId="02FC593F" w14:textId="77777777" w:rsidR="009A4BFF" w:rsidRDefault="009A4BFF" w:rsidP="00862B28">
      <w:pPr>
        <w:pStyle w:val="Default"/>
        <w:rPr>
          <w:rFonts w:ascii="Trebuchet MS" w:hAnsi="Trebuchet MS"/>
          <w:sz w:val="20"/>
          <w:szCs w:val="20"/>
        </w:rPr>
      </w:pPr>
    </w:p>
    <w:p w14:paraId="02FC5940" w14:textId="77777777" w:rsidR="006F7003" w:rsidRDefault="006F7003" w:rsidP="006F7003">
      <w:r>
        <w:br w:type="page"/>
      </w:r>
    </w:p>
    <w:p w14:paraId="02FC5941" w14:textId="77777777" w:rsidR="00821705" w:rsidRPr="00A9406A" w:rsidRDefault="00821705" w:rsidP="00862B28">
      <w:pPr>
        <w:pStyle w:val="Heading2"/>
        <w:ind w:left="567" w:hanging="643"/>
        <w:rPr>
          <w:color w:val="552E65" w:themeColor="accent3"/>
          <w:sz w:val="24"/>
        </w:rPr>
      </w:pPr>
      <w:bookmarkStart w:id="5" w:name="_Toc475864776"/>
      <w:bookmarkStart w:id="6" w:name="_Toc476757348"/>
      <w:r w:rsidRPr="00A9406A">
        <w:rPr>
          <w:color w:val="552E65" w:themeColor="accent3"/>
          <w:sz w:val="24"/>
        </w:rPr>
        <w:t>ACCOUNTING</w:t>
      </w:r>
      <w:bookmarkEnd w:id="5"/>
      <w:bookmarkEnd w:id="6"/>
    </w:p>
    <w:p w14:paraId="02FC5942" w14:textId="77777777" w:rsidR="00821705" w:rsidRPr="00534307" w:rsidRDefault="00821705" w:rsidP="00821705">
      <w:pPr>
        <w:rPr>
          <w:rFonts w:eastAsia="Calibri"/>
        </w:rPr>
      </w:pPr>
    </w:p>
    <w:p w14:paraId="02FC5943" w14:textId="77777777" w:rsidR="00821705" w:rsidRDefault="00821705" w:rsidP="00821705">
      <w:pPr>
        <w:spacing w:after="120"/>
        <w:ind w:left="-142"/>
        <w:rPr>
          <w:rFonts w:eastAsia="Calibri"/>
        </w:rPr>
      </w:pPr>
      <w:r w:rsidRPr="00A863B4">
        <w:t>The</w:t>
      </w:r>
      <w:r w:rsidRPr="00A863B4">
        <w:rPr>
          <w:rFonts w:eastAsia="Calibri"/>
        </w:rPr>
        <w:t xml:space="preserve"> purpose of this section is to provide assurance that the practices and procedures for the accounting </w:t>
      </w:r>
      <w:r w:rsidR="00C67C70">
        <w:rPr>
          <w:rFonts w:eastAsia="Calibri"/>
        </w:rPr>
        <w:t xml:space="preserve">of </w:t>
      </w:r>
      <w:r w:rsidRPr="00A863B4">
        <w:rPr>
          <w:rFonts w:eastAsia="Calibri"/>
        </w:rPr>
        <w:t xml:space="preserve">claims are appropriate for </w:t>
      </w:r>
      <w:r w:rsidR="00C67C70">
        <w:rPr>
          <w:rFonts w:eastAsia="Calibri"/>
        </w:rPr>
        <w:t>claims handled</w:t>
      </w:r>
      <w:r w:rsidRPr="00A863B4">
        <w:rPr>
          <w:rFonts w:eastAsia="Calibri"/>
        </w:rPr>
        <w:t xml:space="preserve"> under the subject </w:t>
      </w:r>
      <w:r w:rsidR="003D2AFE">
        <w:rPr>
          <w:rFonts w:eastAsia="Calibri"/>
        </w:rPr>
        <w:t>TPA</w:t>
      </w:r>
      <w:r w:rsidR="00C67C70">
        <w:rPr>
          <w:rFonts w:eastAsia="Calibri"/>
        </w:rPr>
        <w:t xml:space="preserve"> agreement</w:t>
      </w:r>
      <w:r w:rsidRPr="00A863B4">
        <w:rPr>
          <w:rFonts w:eastAsia="Calibri"/>
        </w:rPr>
        <w:t>.</w:t>
      </w:r>
    </w:p>
    <w:p w14:paraId="02FC5944" w14:textId="77777777" w:rsidR="00821705" w:rsidRPr="00534307" w:rsidRDefault="00821705" w:rsidP="00821705">
      <w:pPr>
        <w:spacing w:after="120"/>
        <w:ind w:left="-142"/>
      </w:pPr>
    </w:p>
    <w:tbl>
      <w:tblPr>
        <w:tblStyle w:val="LightList-Accent2"/>
        <w:tblW w:w="9180" w:type="dxa"/>
        <w:tblLook w:val="04A0" w:firstRow="1" w:lastRow="0" w:firstColumn="1" w:lastColumn="0" w:noHBand="0" w:noVBand="1"/>
      </w:tblPr>
      <w:tblGrid>
        <w:gridCol w:w="1652"/>
        <w:gridCol w:w="7528"/>
      </w:tblGrid>
      <w:tr w:rsidR="00821705" w:rsidRPr="00534307" w14:paraId="02FC5947"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02FC5945" w14:textId="77777777" w:rsidR="00821705" w:rsidRPr="00A863B4" w:rsidRDefault="00821705" w:rsidP="004A0269">
            <w:pPr>
              <w:spacing w:before="60" w:after="60"/>
              <w:rPr>
                <w:b w:val="0"/>
              </w:rPr>
            </w:pPr>
            <w:r w:rsidRPr="00A863B4">
              <w:t>Area</w:t>
            </w:r>
          </w:p>
        </w:tc>
        <w:tc>
          <w:tcPr>
            <w:tcW w:w="7528" w:type="dxa"/>
          </w:tcPr>
          <w:p w14:paraId="02FC5946" w14:textId="77777777" w:rsidR="00821705" w:rsidRPr="00A863B4"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A863B4">
              <w:t>Risk</w:t>
            </w:r>
          </w:p>
        </w:tc>
      </w:tr>
      <w:tr w:rsidR="00821705" w:rsidRPr="00534307" w14:paraId="02FC594A" w14:textId="77777777" w:rsidTr="00084B2D">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652" w:type="dxa"/>
          </w:tcPr>
          <w:p w14:paraId="02FC5948" w14:textId="77777777" w:rsidR="00821705" w:rsidRPr="006C65D0" w:rsidRDefault="00821705" w:rsidP="004A0269">
            <w:pPr>
              <w:rPr>
                <w:rFonts w:cs="Calibri"/>
                <w:b w:val="0"/>
              </w:rPr>
            </w:pPr>
            <w:r w:rsidRPr="00B231E4">
              <w:rPr>
                <w:rFonts w:cs="Calibri"/>
              </w:rPr>
              <w:t>Accounts (status and security)</w:t>
            </w:r>
          </w:p>
        </w:tc>
        <w:tc>
          <w:tcPr>
            <w:tcW w:w="7528" w:type="dxa"/>
          </w:tcPr>
          <w:p w14:paraId="02FC5949" w14:textId="77777777" w:rsidR="00821705" w:rsidRPr="0034660D" w:rsidRDefault="00821705" w:rsidP="00D671B5">
            <w:pPr>
              <w:spacing w:before="120" w:after="120"/>
              <w:cnfStyle w:val="000000100000" w:firstRow="0" w:lastRow="0" w:firstColumn="0" w:lastColumn="0" w:oddVBand="0" w:evenVBand="0" w:oddHBand="1" w:evenHBand="0" w:firstRowFirstColumn="0" w:firstRowLastColumn="0" w:lastRowFirstColumn="0" w:lastRowLastColumn="0"/>
              <w:rPr>
                <w:b/>
                <w:i/>
              </w:rPr>
            </w:pPr>
            <w:r w:rsidRPr="0034660D">
              <w:rPr>
                <w:b/>
                <w:i/>
              </w:rPr>
              <w:t xml:space="preserve">a) Adverse financial exposure as a result of the inappropriate use of claims funds prior to settlement to </w:t>
            </w:r>
            <w:r w:rsidR="00E27029">
              <w:rPr>
                <w:b/>
                <w:i/>
              </w:rPr>
              <w:t>managing agent</w:t>
            </w:r>
            <w:r w:rsidRPr="0034660D">
              <w:rPr>
                <w:b/>
                <w:i/>
              </w:rPr>
              <w:t xml:space="preserve">s (including mingling with general operating funds). </w:t>
            </w:r>
          </w:p>
        </w:tc>
      </w:tr>
      <w:tr w:rsidR="00821705" w:rsidRPr="00534307" w14:paraId="02FC594D" w14:textId="77777777" w:rsidTr="00084B2D">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52" w:type="dxa"/>
          </w:tcPr>
          <w:p w14:paraId="02FC594B" w14:textId="77777777" w:rsidR="00821705" w:rsidRPr="00B231E4" w:rsidRDefault="00821705" w:rsidP="004A0269">
            <w:pPr>
              <w:rPr>
                <w:rFonts w:cs="Calibri"/>
                <w:b w:val="0"/>
                <w:bCs w:val="0"/>
              </w:rPr>
            </w:pPr>
            <w:r w:rsidRPr="00B231E4">
              <w:rPr>
                <w:rFonts w:cs="Calibri"/>
              </w:rPr>
              <w:t>Structure</w:t>
            </w:r>
          </w:p>
        </w:tc>
        <w:tc>
          <w:tcPr>
            <w:tcW w:w="7528" w:type="dxa"/>
          </w:tcPr>
          <w:p w14:paraId="02FC594C" w14:textId="77777777" w:rsidR="00821705" w:rsidRPr="0034660D"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sidRPr="0034660D">
              <w:rPr>
                <w:b/>
                <w:i/>
              </w:rPr>
              <w:t xml:space="preserve">b) Inappropriate segregation of duties and responsibilities that could result in the misuse of </w:t>
            </w:r>
            <w:r w:rsidR="00E27029">
              <w:rPr>
                <w:b/>
                <w:i/>
              </w:rPr>
              <w:t>managing agent</w:t>
            </w:r>
            <w:r w:rsidRPr="0034660D">
              <w:rPr>
                <w:b/>
                <w:i/>
              </w:rPr>
              <w:t xml:space="preserve"> monies.</w:t>
            </w:r>
          </w:p>
        </w:tc>
      </w:tr>
      <w:tr w:rsidR="00821705" w:rsidRPr="00534307" w14:paraId="02FC5950" w14:textId="77777777" w:rsidTr="00084B2D">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52" w:type="dxa"/>
          </w:tcPr>
          <w:p w14:paraId="02FC594E" w14:textId="77777777" w:rsidR="00821705" w:rsidRPr="00B231E4" w:rsidRDefault="00821705" w:rsidP="004A0269">
            <w:pPr>
              <w:rPr>
                <w:rFonts w:cs="Calibri"/>
                <w:b w:val="0"/>
                <w:bCs w:val="0"/>
              </w:rPr>
            </w:pPr>
            <w:r w:rsidRPr="00B231E4">
              <w:rPr>
                <w:rFonts w:cs="Calibri"/>
              </w:rPr>
              <w:t>Systems</w:t>
            </w:r>
          </w:p>
        </w:tc>
        <w:tc>
          <w:tcPr>
            <w:tcW w:w="7528" w:type="dxa"/>
          </w:tcPr>
          <w:p w14:paraId="02FC594F" w14:textId="77777777" w:rsidR="00821705" w:rsidRPr="0034660D" w:rsidRDefault="00D671B5" w:rsidP="004A0269">
            <w:pPr>
              <w:spacing w:before="120" w:after="120"/>
              <w:cnfStyle w:val="000000100000" w:firstRow="0" w:lastRow="0" w:firstColumn="0" w:lastColumn="0" w:oddVBand="0" w:evenVBand="0" w:oddHBand="1" w:evenHBand="0" w:firstRowFirstColumn="0" w:firstRowLastColumn="0" w:lastRowFirstColumn="0" w:lastRowLastColumn="0"/>
              <w:rPr>
                <w:b/>
                <w:i/>
              </w:rPr>
            </w:pPr>
            <w:r>
              <w:rPr>
                <w:b/>
                <w:i/>
              </w:rPr>
              <w:t>c</w:t>
            </w:r>
            <w:r w:rsidR="00821705" w:rsidRPr="0034660D">
              <w:rPr>
                <w:b/>
                <w:i/>
              </w:rPr>
              <w:t xml:space="preserve">) The systems are not suitable to support the management of all financial transactions for business bound under the subject </w:t>
            </w:r>
            <w:r w:rsidR="003D2AFE">
              <w:rPr>
                <w:b/>
                <w:i/>
              </w:rPr>
              <w:t>TPA</w:t>
            </w:r>
            <w:r>
              <w:rPr>
                <w:b/>
                <w:i/>
              </w:rPr>
              <w:t xml:space="preserve"> agreement</w:t>
            </w:r>
            <w:r w:rsidR="00780A54">
              <w:rPr>
                <w:b/>
                <w:i/>
              </w:rPr>
              <w:t xml:space="preserve">, leading to ineffective credit control processes and adverse financial risk to </w:t>
            </w:r>
            <w:r w:rsidR="00E27029">
              <w:rPr>
                <w:b/>
                <w:i/>
              </w:rPr>
              <w:t>managing agent</w:t>
            </w:r>
            <w:r w:rsidR="00780A54">
              <w:rPr>
                <w:b/>
                <w:i/>
              </w:rPr>
              <w:t>s</w:t>
            </w:r>
            <w:r w:rsidR="00821705" w:rsidRPr="0034660D">
              <w:rPr>
                <w:b/>
                <w:i/>
              </w:rPr>
              <w:t>.</w:t>
            </w:r>
          </w:p>
        </w:tc>
      </w:tr>
      <w:tr w:rsidR="00821705" w:rsidRPr="00534307" w14:paraId="02FC5953" w14:textId="77777777" w:rsidTr="00084B2D">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52" w:type="dxa"/>
          </w:tcPr>
          <w:p w14:paraId="02FC5951" w14:textId="77777777" w:rsidR="00821705" w:rsidRPr="006C65D0" w:rsidRDefault="00821705" w:rsidP="004A0269">
            <w:pPr>
              <w:rPr>
                <w:rFonts w:cs="Calibri"/>
                <w:b w:val="0"/>
              </w:rPr>
            </w:pPr>
            <w:r w:rsidRPr="00B231E4">
              <w:rPr>
                <w:rFonts w:cs="Calibri"/>
              </w:rPr>
              <w:t>Transactional Accounting</w:t>
            </w:r>
          </w:p>
        </w:tc>
        <w:tc>
          <w:tcPr>
            <w:tcW w:w="7528" w:type="dxa"/>
          </w:tcPr>
          <w:p w14:paraId="02FC5952" w14:textId="77777777" w:rsidR="00821705" w:rsidRPr="0034660D" w:rsidRDefault="00D671B5" w:rsidP="004A0269">
            <w:pPr>
              <w:spacing w:before="60" w:after="60"/>
              <w:cnfStyle w:val="000000010000" w:firstRow="0" w:lastRow="0" w:firstColumn="0" w:lastColumn="0" w:oddVBand="0" w:evenVBand="0" w:oddHBand="0" w:evenHBand="1" w:firstRowFirstColumn="0" w:firstRowLastColumn="0" w:lastRowFirstColumn="0" w:lastRowLastColumn="0"/>
              <w:rPr>
                <w:rFonts w:cs="Calibri"/>
                <w:b/>
                <w:i/>
              </w:rPr>
            </w:pPr>
            <w:r>
              <w:rPr>
                <w:b/>
                <w:i/>
              </w:rPr>
              <w:t>d</w:t>
            </w:r>
            <w:r w:rsidR="00821705" w:rsidRPr="0034660D">
              <w:rPr>
                <w:b/>
                <w:i/>
              </w:rPr>
              <w:t xml:space="preserve">) A failure to correctly account for and process </w:t>
            </w:r>
            <w:r w:rsidR="00780A54">
              <w:rPr>
                <w:b/>
                <w:i/>
              </w:rPr>
              <w:t xml:space="preserve">individual </w:t>
            </w:r>
            <w:r w:rsidR="00821705" w:rsidRPr="0034660D">
              <w:rPr>
                <w:b/>
                <w:i/>
              </w:rPr>
              <w:t>transactions results in serious financial exposure for managing agents in relation to the business.</w:t>
            </w:r>
          </w:p>
        </w:tc>
      </w:tr>
      <w:tr w:rsidR="00FA1780" w:rsidRPr="00534307" w14:paraId="02FC5956" w14:textId="77777777" w:rsidTr="00084B2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52" w:type="dxa"/>
          </w:tcPr>
          <w:p w14:paraId="02FC5954" w14:textId="77777777" w:rsidR="00FA1780" w:rsidRPr="00B231E4" w:rsidRDefault="00FA1780" w:rsidP="004A0269">
            <w:pPr>
              <w:rPr>
                <w:rFonts w:cs="Calibri"/>
              </w:rPr>
            </w:pPr>
            <w:r>
              <w:rPr>
                <w:rFonts w:cs="Calibri"/>
              </w:rPr>
              <w:t>Loss Funds</w:t>
            </w:r>
          </w:p>
        </w:tc>
        <w:tc>
          <w:tcPr>
            <w:tcW w:w="7528" w:type="dxa"/>
          </w:tcPr>
          <w:p w14:paraId="02FC5955" w14:textId="77777777" w:rsidR="00FA1780" w:rsidRPr="00A07961" w:rsidRDefault="00D671B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e</w:t>
            </w:r>
            <w:r w:rsidR="00FA1780" w:rsidRPr="00F26001">
              <w:rPr>
                <w:b/>
                <w:i/>
              </w:rPr>
              <w:t>) Claims funding is poorly managed, leading to inadequate funding, delayed settlements and financial inconsistencies.</w:t>
            </w:r>
          </w:p>
        </w:tc>
      </w:tr>
    </w:tbl>
    <w:p w14:paraId="02FC5957" w14:textId="77777777" w:rsidR="00821705" w:rsidRPr="00534307" w:rsidRDefault="00821705" w:rsidP="00821705"/>
    <w:p w14:paraId="02FC5958" w14:textId="77777777" w:rsidR="00821705" w:rsidRPr="00A863B4" w:rsidRDefault="00821705" w:rsidP="00821705">
      <w:pPr>
        <w:spacing w:before="120" w:after="120"/>
        <w:ind w:left="-142"/>
      </w:pPr>
      <w:r w:rsidRPr="00A863B4">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180"/>
      </w:tblGrid>
      <w:tr w:rsidR="00821705" w:rsidRPr="00534307" w14:paraId="02FC595A"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2FC5959" w14:textId="77777777" w:rsidR="00821705" w:rsidRPr="00A863B4" w:rsidRDefault="00821705" w:rsidP="004A0269">
            <w:pPr>
              <w:spacing w:before="60" w:after="60"/>
              <w:rPr>
                <w:b w:val="0"/>
              </w:rPr>
            </w:pPr>
            <w:r w:rsidRPr="00A863B4">
              <w:t>General:</w:t>
            </w:r>
          </w:p>
        </w:tc>
      </w:tr>
      <w:tr w:rsidR="00821705" w:rsidRPr="00534307" w14:paraId="02FC595C" w14:textId="77777777" w:rsidTr="00084B2D">
        <w:trPr>
          <w:cnfStyle w:val="000000100000" w:firstRow="0" w:lastRow="0" w:firstColumn="0" w:lastColumn="0" w:oddVBand="0" w:evenVBand="0" w:oddHBand="1" w:evenHBand="0" w:firstRowFirstColumn="0" w:firstRowLastColumn="0" w:lastRowFirstColumn="0" w:lastRowLastColumn="0"/>
          <w:trHeight w:val="5242"/>
        </w:trPr>
        <w:tc>
          <w:tcPr>
            <w:cnfStyle w:val="001000000000" w:firstRow="0" w:lastRow="0" w:firstColumn="1" w:lastColumn="0" w:oddVBand="0" w:evenVBand="0" w:oddHBand="0" w:evenHBand="0" w:firstRowFirstColumn="0" w:firstRowLastColumn="0" w:lastRowFirstColumn="0" w:lastRowLastColumn="0"/>
            <w:tcW w:w="9180" w:type="dxa"/>
          </w:tcPr>
          <w:p w14:paraId="02FC595B" w14:textId="77777777" w:rsidR="00821705" w:rsidRPr="005D4825" w:rsidRDefault="00821705" w:rsidP="005D4825">
            <w:pPr>
              <w:spacing w:before="60" w:after="60"/>
            </w:pPr>
          </w:p>
        </w:tc>
      </w:tr>
    </w:tbl>
    <w:p w14:paraId="02FC595D" w14:textId="77777777" w:rsidR="00BA26C2" w:rsidRDefault="00BA26C2" w:rsidP="00BA26C2">
      <w:pPr>
        <w:pStyle w:val="Heading2"/>
        <w:numPr>
          <w:ilvl w:val="0"/>
          <w:numId w:val="0"/>
        </w:numPr>
      </w:pPr>
      <w:r>
        <w:t xml:space="preserve"> </w:t>
      </w:r>
    </w:p>
    <w:p w14:paraId="02FC595E" w14:textId="77777777" w:rsidR="00862B28" w:rsidRPr="001D696C" w:rsidRDefault="00ED23A7" w:rsidP="00862B28">
      <w:pPr>
        <w:pStyle w:val="Default"/>
        <w:rPr>
          <w:rFonts w:ascii="Trebuchet MS" w:hAnsi="Trebuchet MS"/>
          <w:sz w:val="20"/>
          <w:szCs w:val="20"/>
        </w:rPr>
      </w:pPr>
      <w:r>
        <w:rPr>
          <w:rFonts w:ascii="Trebuchet MS" w:hAnsi="Trebuchet MS"/>
          <w:sz w:val="20"/>
          <w:szCs w:val="20"/>
        </w:rPr>
        <w:br w:type="page"/>
      </w:r>
    </w:p>
    <w:p w14:paraId="02FC595F" w14:textId="77777777" w:rsidR="00821705" w:rsidRPr="00534307" w:rsidRDefault="00A9406A" w:rsidP="00821705">
      <w:pPr>
        <w:pStyle w:val="Heading2"/>
        <w:ind w:left="0" w:firstLine="0"/>
        <w:rPr>
          <w:rFonts w:eastAsia="Calibri"/>
        </w:rPr>
      </w:pPr>
      <w:bookmarkStart w:id="7" w:name="_Toc475864777"/>
      <w:bookmarkStart w:id="8" w:name="_Toc476757349"/>
      <w:r w:rsidRPr="00534307">
        <w:rPr>
          <w:color w:val="552E65" w:themeColor="accent3"/>
          <w:sz w:val="24"/>
        </w:rPr>
        <w:t>REPORTING</w:t>
      </w:r>
      <w:bookmarkEnd w:id="7"/>
      <w:bookmarkEnd w:id="8"/>
    </w:p>
    <w:p w14:paraId="02FC5960" w14:textId="77777777" w:rsidR="00821705" w:rsidRPr="00534307" w:rsidRDefault="00821705" w:rsidP="00821705"/>
    <w:p w14:paraId="02FC5961" w14:textId="77777777" w:rsidR="00821705" w:rsidRDefault="00821705" w:rsidP="00821705">
      <w:pPr>
        <w:spacing w:after="120"/>
        <w:ind w:left="-142"/>
        <w:rPr>
          <w:rFonts w:eastAsia="Calibri"/>
        </w:rPr>
      </w:pPr>
      <w:r w:rsidRPr="00534307">
        <w:t>The</w:t>
      </w:r>
      <w:r w:rsidRPr="00534307">
        <w:rPr>
          <w:rFonts w:eastAsia="Calibri"/>
        </w:rPr>
        <w:t xml:space="preserve"> purpose of this section is to verify that the reporting requirements stipulated within the subject </w:t>
      </w:r>
      <w:r w:rsidR="003D2AFE">
        <w:rPr>
          <w:rFonts w:eastAsia="Calibri"/>
        </w:rPr>
        <w:t>TPA</w:t>
      </w:r>
      <w:r w:rsidR="00D671B5">
        <w:rPr>
          <w:rFonts w:eastAsia="Calibri"/>
        </w:rPr>
        <w:t xml:space="preserve"> agreement</w:t>
      </w:r>
      <w:r w:rsidRPr="00534307">
        <w:rPr>
          <w:rFonts w:eastAsia="Calibri"/>
        </w:rPr>
        <w:t xml:space="preserve"> are complied with in an accurate and timely manner.</w:t>
      </w:r>
    </w:p>
    <w:p w14:paraId="02FC5962" w14:textId="77777777" w:rsidR="00821705" w:rsidRPr="00A863B4" w:rsidRDefault="00821705" w:rsidP="00821705">
      <w:pPr>
        <w:spacing w:after="120"/>
        <w:ind w:left="-142"/>
      </w:pPr>
    </w:p>
    <w:tbl>
      <w:tblPr>
        <w:tblStyle w:val="LightList-Accent2"/>
        <w:tblW w:w="0" w:type="auto"/>
        <w:tblLook w:val="04A0" w:firstRow="1" w:lastRow="0" w:firstColumn="1" w:lastColumn="0" w:noHBand="0" w:noVBand="1"/>
      </w:tblPr>
      <w:tblGrid>
        <w:gridCol w:w="2093"/>
        <w:gridCol w:w="7087"/>
      </w:tblGrid>
      <w:tr w:rsidR="00821705" w:rsidRPr="00534307" w14:paraId="02FC5965"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02FC5963" w14:textId="77777777" w:rsidR="00821705" w:rsidRPr="00534307" w:rsidRDefault="00821705" w:rsidP="004A0269">
            <w:pPr>
              <w:spacing w:before="60" w:after="60"/>
              <w:rPr>
                <w:b w:val="0"/>
              </w:rPr>
            </w:pPr>
            <w:r w:rsidRPr="00534307">
              <w:t>Area</w:t>
            </w:r>
          </w:p>
        </w:tc>
        <w:tc>
          <w:tcPr>
            <w:tcW w:w="7087" w:type="dxa"/>
            <w:hideMark/>
          </w:tcPr>
          <w:p w14:paraId="02FC5964"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0C1E0A" w:rsidRPr="00534307" w14:paraId="02FC5968" w14:textId="77777777" w:rsidTr="00084B2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093" w:type="dxa"/>
          </w:tcPr>
          <w:p w14:paraId="02FC5966" w14:textId="77777777" w:rsidR="000C1E0A" w:rsidRPr="000C1E0A" w:rsidRDefault="000C1E0A" w:rsidP="004A0269">
            <w:r w:rsidRPr="000C1E0A">
              <w:t>Data Capture</w:t>
            </w:r>
          </w:p>
        </w:tc>
        <w:tc>
          <w:tcPr>
            <w:tcW w:w="7087" w:type="dxa"/>
          </w:tcPr>
          <w:p w14:paraId="02FC5967" w14:textId="77777777" w:rsidR="000C1E0A" w:rsidRPr="000C1E0A" w:rsidRDefault="000C1E0A" w:rsidP="00D671B5">
            <w:pPr>
              <w:spacing w:before="120" w:after="120"/>
              <w:cnfStyle w:val="000000100000" w:firstRow="0" w:lastRow="0" w:firstColumn="0" w:lastColumn="0" w:oddVBand="0" w:evenVBand="0" w:oddHBand="1" w:evenHBand="0" w:firstRowFirstColumn="0" w:firstRowLastColumn="0" w:lastRowFirstColumn="0" w:lastRowLastColumn="0"/>
              <w:rPr>
                <w:b/>
                <w:i/>
              </w:rPr>
            </w:pPr>
            <w:r w:rsidRPr="00FB2A51">
              <w:rPr>
                <w:b/>
                <w:i/>
              </w:rPr>
              <w:t>a) Claims data declared may be inaccurate or incomplete leading to performance and regulatory reporting being inaccurate</w:t>
            </w:r>
          </w:p>
        </w:tc>
      </w:tr>
      <w:tr w:rsidR="000C1E0A" w:rsidRPr="00534307" w14:paraId="02FC596B" w14:textId="77777777" w:rsidTr="00084B2D">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093" w:type="dxa"/>
          </w:tcPr>
          <w:p w14:paraId="02FC5969" w14:textId="77777777" w:rsidR="000C1E0A" w:rsidRPr="006C65D0" w:rsidRDefault="003D2AFE" w:rsidP="004A0269">
            <w:pPr>
              <w:rPr>
                <w:b w:val="0"/>
              </w:rPr>
            </w:pPr>
            <w:r>
              <w:t>TPA</w:t>
            </w:r>
            <w:r w:rsidR="000C1E0A">
              <w:t xml:space="preserve"> Agreement </w:t>
            </w:r>
            <w:r w:rsidR="000C1E0A" w:rsidRPr="00B231E4">
              <w:t>Reporting Requirements</w:t>
            </w:r>
          </w:p>
        </w:tc>
        <w:tc>
          <w:tcPr>
            <w:tcW w:w="7087" w:type="dxa"/>
          </w:tcPr>
          <w:p w14:paraId="02FC596A" w14:textId="77777777" w:rsidR="000C1E0A" w:rsidRPr="00A863B4" w:rsidRDefault="000C1E0A" w:rsidP="00D671B5">
            <w:pPr>
              <w:spacing w:before="120" w:after="120"/>
              <w:cnfStyle w:val="000000010000" w:firstRow="0" w:lastRow="0" w:firstColumn="0" w:lastColumn="0" w:oddVBand="0" w:evenVBand="0" w:oddHBand="0" w:evenHBand="1" w:firstRowFirstColumn="0" w:firstRowLastColumn="0" w:lastRowFirstColumn="0" w:lastRowLastColumn="0"/>
              <w:rPr>
                <w:b/>
                <w:i/>
              </w:rPr>
            </w:pPr>
            <w:r>
              <w:rPr>
                <w:b/>
                <w:i/>
              </w:rPr>
              <w:t xml:space="preserve">b) </w:t>
            </w:r>
            <w:r w:rsidRPr="00A863B4">
              <w:rPr>
                <w:b/>
                <w:i/>
              </w:rPr>
              <w:t xml:space="preserve">Managing agents are unable to effectively monitor the performance of the binder due to reports and Bordereaux (Risk, Premium, Claims, Aggregate and Regulatory) not being provided in accordance with the </w:t>
            </w:r>
            <w:r w:rsidR="003D2AFE">
              <w:rPr>
                <w:b/>
                <w:i/>
              </w:rPr>
              <w:t>TPA</w:t>
            </w:r>
            <w:r>
              <w:rPr>
                <w:b/>
                <w:i/>
              </w:rPr>
              <w:t xml:space="preserve"> agreement</w:t>
            </w:r>
            <w:r w:rsidRPr="00A863B4">
              <w:rPr>
                <w:b/>
                <w:i/>
              </w:rPr>
              <w:t xml:space="preserve"> terms.</w:t>
            </w:r>
          </w:p>
        </w:tc>
      </w:tr>
      <w:tr w:rsidR="000C1E0A" w:rsidRPr="00534307" w14:paraId="02FC596E" w14:textId="77777777" w:rsidTr="00084B2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093" w:type="dxa"/>
          </w:tcPr>
          <w:p w14:paraId="02FC596C" w14:textId="77777777" w:rsidR="000C1E0A" w:rsidRPr="00B231E4" w:rsidRDefault="000C1E0A" w:rsidP="004A0269">
            <w:r>
              <w:t>Bordereau Reporting</w:t>
            </w:r>
          </w:p>
        </w:tc>
        <w:tc>
          <w:tcPr>
            <w:tcW w:w="7087" w:type="dxa"/>
          </w:tcPr>
          <w:p w14:paraId="02FC596D" w14:textId="77777777" w:rsidR="000C1E0A" w:rsidRPr="00A07961" w:rsidRDefault="000C1E0A" w:rsidP="00F26001">
            <w:pPr>
              <w:tabs>
                <w:tab w:val="left" w:pos="1170"/>
              </w:tabs>
              <w:spacing w:before="120" w:after="120"/>
              <w:cnfStyle w:val="000000100000" w:firstRow="0" w:lastRow="0" w:firstColumn="0" w:lastColumn="0" w:oddVBand="0" w:evenVBand="0" w:oddHBand="1" w:evenHBand="0" w:firstRowFirstColumn="0" w:firstRowLastColumn="0" w:lastRowFirstColumn="0" w:lastRowLastColumn="0"/>
              <w:rPr>
                <w:b/>
                <w:i/>
              </w:rPr>
            </w:pPr>
            <w:r>
              <w:rPr>
                <w:b/>
                <w:i/>
              </w:rPr>
              <w:t>c</w:t>
            </w:r>
            <w:r w:rsidRPr="00F26001">
              <w:rPr>
                <w:b/>
                <w:i/>
              </w:rPr>
              <w:t>) Bordereau submissions are poorly managed, leading to inadequate funding, delayed settlements and financial inconsistencies</w:t>
            </w:r>
            <w:r>
              <w:rPr>
                <w:b/>
                <w:i/>
              </w:rPr>
              <w:t>.</w:t>
            </w:r>
          </w:p>
        </w:tc>
      </w:tr>
      <w:tr w:rsidR="000C1E0A" w:rsidRPr="00534307" w14:paraId="02FC5971"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2FC596F" w14:textId="77777777" w:rsidR="000C1E0A" w:rsidRPr="006C65D0" w:rsidRDefault="000C1E0A" w:rsidP="004A0269">
            <w:r w:rsidRPr="00B231E4">
              <w:t>Regulatory</w:t>
            </w:r>
            <w:r w:rsidRPr="00B231E4">
              <w:rPr>
                <w:rFonts w:cs="Calibri"/>
              </w:rPr>
              <w:t xml:space="preserve"> </w:t>
            </w:r>
            <w:r w:rsidRPr="006C65D0">
              <w:t>Reporting</w:t>
            </w:r>
          </w:p>
        </w:tc>
        <w:tc>
          <w:tcPr>
            <w:tcW w:w="7087" w:type="dxa"/>
          </w:tcPr>
          <w:p w14:paraId="02FC5970" w14:textId="77777777" w:rsidR="000C1E0A" w:rsidRPr="006C1DB0" w:rsidRDefault="000C1E0A"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Pr>
                <w:rFonts w:cs="Calibri"/>
                <w:b/>
                <w:i/>
              </w:rPr>
              <w:t xml:space="preserve">d) </w:t>
            </w:r>
            <w:r w:rsidRPr="006C1DB0">
              <w:rPr>
                <w:rFonts w:cs="Calibri"/>
                <w:b/>
                <w:i/>
              </w:rPr>
              <w:t xml:space="preserve">The Insurer does not meet their Lloyd’s and/or regulatory reporting requirements due to the </w:t>
            </w:r>
            <w:r w:rsidR="003D2AFE">
              <w:rPr>
                <w:rFonts w:cs="Calibri"/>
                <w:b/>
                <w:i/>
              </w:rPr>
              <w:t>TPA</w:t>
            </w:r>
            <w:r w:rsidRPr="006C1DB0">
              <w:rPr>
                <w:rFonts w:cs="Calibri"/>
                <w:b/>
                <w:i/>
              </w:rPr>
              <w:t xml:space="preserve"> failing to collect relevant data in a timely and accurate manner</w:t>
            </w:r>
            <w:r>
              <w:rPr>
                <w:rFonts w:cs="Calibri"/>
                <w:b/>
                <w:i/>
              </w:rPr>
              <w:t>.</w:t>
            </w:r>
          </w:p>
        </w:tc>
      </w:tr>
      <w:tr w:rsidR="000C1E0A" w:rsidRPr="00534307" w14:paraId="02FC5974"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02FC5972" w14:textId="77777777" w:rsidR="000C1E0A" w:rsidRPr="00B231E4" w:rsidRDefault="000C1E0A" w:rsidP="004A0269">
            <w:pPr>
              <w:rPr>
                <w:b w:val="0"/>
              </w:rPr>
            </w:pPr>
            <w:r w:rsidRPr="00B231E4">
              <w:t xml:space="preserve">Systems </w:t>
            </w:r>
            <w:r>
              <w:t>and</w:t>
            </w:r>
            <w:r w:rsidRPr="00B231E4">
              <w:t xml:space="preserve"> Process</w:t>
            </w:r>
          </w:p>
        </w:tc>
        <w:tc>
          <w:tcPr>
            <w:tcW w:w="7087" w:type="dxa"/>
          </w:tcPr>
          <w:p w14:paraId="02FC5973" w14:textId="77777777" w:rsidR="000C1E0A" w:rsidRPr="00534307" w:rsidRDefault="000C1E0A" w:rsidP="006F3CE7">
            <w:pPr>
              <w:spacing w:before="120" w:after="120"/>
              <w:cnfStyle w:val="000000100000" w:firstRow="0" w:lastRow="0" w:firstColumn="0" w:lastColumn="0" w:oddVBand="0" w:evenVBand="0" w:oddHBand="1" w:evenHBand="0" w:firstRowFirstColumn="0" w:firstRowLastColumn="0" w:lastRowFirstColumn="0" w:lastRowLastColumn="0"/>
              <w:rPr>
                <w:b/>
                <w:i/>
              </w:rPr>
            </w:pPr>
            <w:r>
              <w:rPr>
                <w:b/>
                <w:i/>
              </w:rPr>
              <w:t xml:space="preserve">e) </w:t>
            </w:r>
            <w:r w:rsidRPr="00534307">
              <w:rPr>
                <w:b/>
                <w:i/>
              </w:rPr>
              <w:t xml:space="preserve">The systems utilised </w:t>
            </w:r>
            <w:r>
              <w:rPr>
                <w:b/>
                <w:i/>
              </w:rPr>
              <w:t>are unable to</w:t>
            </w:r>
            <w:r w:rsidRPr="00534307">
              <w:rPr>
                <w:b/>
                <w:i/>
              </w:rPr>
              <w:t xml:space="preserve"> meet reporting requirements resulting in manual workaround with the potential for increased human error </w:t>
            </w:r>
            <w:r>
              <w:rPr>
                <w:b/>
                <w:i/>
              </w:rPr>
              <w:t>.</w:t>
            </w:r>
          </w:p>
        </w:tc>
      </w:tr>
    </w:tbl>
    <w:p w14:paraId="02FC5975" w14:textId="77777777" w:rsidR="00821705" w:rsidRDefault="00821705" w:rsidP="00821705"/>
    <w:p w14:paraId="02FC5976" w14:textId="77777777" w:rsidR="00821705" w:rsidRPr="00534307" w:rsidRDefault="00821705" w:rsidP="00821705">
      <w:pPr>
        <w:spacing w:before="200" w:after="120"/>
        <w:ind w:left="-142"/>
      </w:pPr>
      <w:r w:rsidRPr="00534307">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180"/>
      </w:tblGrid>
      <w:tr w:rsidR="00821705" w:rsidRPr="00534307" w14:paraId="02FC5978"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2FC5977" w14:textId="77777777" w:rsidR="00821705" w:rsidRPr="00A863B4" w:rsidRDefault="00821705" w:rsidP="004A0269">
            <w:pPr>
              <w:spacing w:before="60" w:after="60"/>
              <w:rPr>
                <w:b w:val="0"/>
              </w:rPr>
            </w:pPr>
            <w:r w:rsidRPr="006C1DB0">
              <w:t>General:</w:t>
            </w:r>
          </w:p>
        </w:tc>
      </w:tr>
      <w:tr w:rsidR="00821705" w:rsidRPr="00534307" w14:paraId="02FC597A" w14:textId="77777777" w:rsidTr="00084B2D">
        <w:trPr>
          <w:cnfStyle w:val="000000100000" w:firstRow="0" w:lastRow="0" w:firstColumn="0" w:lastColumn="0" w:oddVBand="0" w:evenVBand="0" w:oddHBand="1" w:evenHBand="0" w:firstRowFirstColumn="0" w:firstRowLastColumn="0" w:lastRowFirstColumn="0" w:lastRowLastColumn="0"/>
          <w:trHeight w:val="5212"/>
        </w:trPr>
        <w:tc>
          <w:tcPr>
            <w:cnfStyle w:val="001000000000" w:firstRow="0" w:lastRow="0" w:firstColumn="1" w:lastColumn="0" w:oddVBand="0" w:evenVBand="0" w:oddHBand="0" w:evenHBand="0" w:firstRowFirstColumn="0" w:firstRowLastColumn="0" w:lastRowFirstColumn="0" w:lastRowLastColumn="0"/>
            <w:tcW w:w="9180" w:type="dxa"/>
          </w:tcPr>
          <w:p w14:paraId="02FC5979" w14:textId="77777777" w:rsidR="00821705" w:rsidRPr="001D696C" w:rsidRDefault="00821705" w:rsidP="004A0269">
            <w:pPr>
              <w:spacing w:before="60" w:after="60"/>
            </w:pPr>
          </w:p>
        </w:tc>
      </w:tr>
    </w:tbl>
    <w:p w14:paraId="02FC597B" w14:textId="77777777" w:rsidR="00821705" w:rsidRPr="00445693" w:rsidRDefault="00821705" w:rsidP="00821705">
      <w:pPr>
        <w:rPr>
          <w:rFonts w:eastAsia="Calibri"/>
          <w:b/>
        </w:rPr>
      </w:pPr>
    </w:p>
    <w:p w14:paraId="02FC597C" w14:textId="77777777" w:rsidR="00821705" w:rsidRPr="00534307" w:rsidRDefault="00821705" w:rsidP="00821705">
      <w:pPr>
        <w:rPr>
          <w:rFonts w:eastAsia="Calibri"/>
          <w:b/>
        </w:rPr>
      </w:pPr>
      <w:r w:rsidRPr="00534307">
        <w:rPr>
          <w:rFonts w:eastAsia="Calibri"/>
          <w:b/>
        </w:rPr>
        <w:br w:type="page"/>
      </w:r>
    </w:p>
    <w:p w14:paraId="02FC597D" w14:textId="77777777" w:rsidR="00821705" w:rsidRPr="00534307" w:rsidRDefault="00821705" w:rsidP="00821705">
      <w:pPr>
        <w:pStyle w:val="Heading2"/>
        <w:ind w:left="0" w:firstLine="0"/>
        <w:rPr>
          <w:b w:val="0"/>
          <w:color w:val="552E65" w:themeColor="accent3"/>
          <w:sz w:val="24"/>
        </w:rPr>
      </w:pPr>
      <w:bookmarkStart w:id="9" w:name="_Toc475864778"/>
      <w:bookmarkStart w:id="10" w:name="_Toc476757350"/>
      <w:r w:rsidRPr="00534307">
        <w:rPr>
          <w:color w:val="552E65" w:themeColor="accent3"/>
          <w:sz w:val="24"/>
        </w:rPr>
        <w:t>COMPLIANCE</w:t>
      </w:r>
      <w:bookmarkEnd w:id="9"/>
      <w:bookmarkEnd w:id="10"/>
    </w:p>
    <w:p w14:paraId="02FC597E" w14:textId="77777777" w:rsidR="00821705" w:rsidRPr="00534307" w:rsidRDefault="00821705" w:rsidP="00821705">
      <w:pPr>
        <w:ind w:left="-142"/>
        <w:rPr>
          <w:rFonts w:cstheme="minorHAnsi"/>
        </w:rPr>
      </w:pPr>
    </w:p>
    <w:p w14:paraId="02FC597F" w14:textId="77777777" w:rsidR="00821705" w:rsidRPr="00217DC3" w:rsidRDefault="00821705" w:rsidP="00217DC3">
      <w:pPr>
        <w:spacing w:after="120"/>
        <w:ind w:left="-142"/>
        <w:rPr>
          <w:rFonts w:eastAsia="Calibri" w:cstheme="minorHAnsi"/>
        </w:rPr>
      </w:pPr>
      <w:r w:rsidRPr="00534307">
        <w:rPr>
          <w:rFonts w:cstheme="minorHAnsi"/>
        </w:rPr>
        <w:t>The</w:t>
      </w:r>
      <w:r w:rsidRPr="00534307">
        <w:rPr>
          <w:rFonts w:eastAsia="Calibri" w:cstheme="minorHAnsi"/>
        </w:rPr>
        <w:t xml:space="preserve"> purpose of this section is to verify that the </w:t>
      </w:r>
      <w:r w:rsidR="003D2AFE">
        <w:rPr>
          <w:rFonts w:eastAsia="Calibri" w:cstheme="minorHAnsi"/>
        </w:rPr>
        <w:t>TPA</w:t>
      </w:r>
      <w:r w:rsidRPr="00534307">
        <w:rPr>
          <w:rFonts w:eastAsia="Calibri" w:cstheme="minorHAnsi"/>
        </w:rPr>
        <w:t xml:space="preserve"> has an understanding of the laws and regulations that govern the management of business for the subject class/territory and can demonstrate effective controls are embedded.</w:t>
      </w:r>
    </w:p>
    <w:tbl>
      <w:tblPr>
        <w:tblStyle w:val="LightList-Accent2"/>
        <w:tblW w:w="0" w:type="auto"/>
        <w:tblLook w:val="04A0" w:firstRow="1" w:lastRow="0" w:firstColumn="1" w:lastColumn="0" w:noHBand="0" w:noVBand="1"/>
      </w:tblPr>
      <w:tblGrid>
        <w:gridCol w:w="1838"/>
        <w:gridCol w:w="7342"/>
      </w:tblGrid>
      <w:tr w:rsidR="00821705" w:rsidRPr="00534307" w14:paraId="02FC5982" w14:textId="77777777" w:rsidTr="004A0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FC5980" w14:textId="77777777" w:rsidR="00821705" w:rsidRPr="00534307" w:rsidRDefault="00821705" w:rsidP="004A0269">
            <w:pPr>
              <w:spacing w:before="60" w:after="60"/>
              <w:rPr>
                <w:rFonts w:cs="Calibri"/>
              </w:rPr>
            </w:pPr>
            <w:r w:rsidRPr="00534307">
              <w:rPr>
                <w:rFonts w:cs="Calibri"/>
              </w:rPr>
              <w:t>Area</w:t>
            </w:r>
          </w:p>
        </w:tc>
        <w:tc>
          <w:tcPr>
            <w:tcW w:w="7342" w:type="dxa"/>
          </w:tcPr>
          <w:p w14:paraId="02FC5981"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534307">
              <w:rPr>
                <w:rFonts w:cs="Calibri"/>
              </w:rPr>
              <w:t>Risk</w:t>
            </w:r>
          </w:p>
        </w:tc>
      </w:tr>
      <w:tr w:rsidR="00821705" w:rsidRPr="00534307" w14:paraId="02FC5985" w14:textId="77777777" w:rsidTr="004A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FC5983" w14:textId="77777777" w:rsidR="00821705" w:rsidRPr="006C65D0" w:rsidRDefault="00821705" w:rsidP="004A0269">
            <w:pPr>
              <w:rPr>
                <w:rFonts w:cs="Calibri"/>
              </w:rPr>
            </w:pPr>
            <w:r w:rsidRPr="00B231E4">
              <w:rPr>
                <w:rFonts w:cs="Calibri"/>
              </w:rPr>
              <w:t xml:space="preserve">Structure </w:t>
            </w:r>
            <w:r w:rsidR="009B446B">
              <w:rPr>
                <w:rFonts w:cs="Calibri"/>
              </w:rPr>
              <w:t>and</w:t>
            </w:r>
            <w:r w:rsidRPr="00B231E4">
              <w:rPr>
                <w:rFonts w:cs="Calibri"/>
              </w:rPr>
              <w:t xml:space="preserve"> Accountability</w:t>
            </w:r>
          </w:p>
        </w:tc>
        <w:tc>
          <w:tcPr>
            <w:tcW w:w="7342" w:type="dxa"/>
          </w:tcPr>
          <w:p w14:paraId="02FC5984" w14:textId="77777777" w:rsidR="00821705" w:rsidRPr="0034660D" w:rsidRDefault="00821705" w:rsidP="006F3CE7">
            <w:pPr>
              <w:spacing w:before="120" w:after="60"/>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 xml:space="preserve">a) </w:t>
            </w:r>
            <w:r w:rsidRPr="0034660D">
              <w:rPr>
                <w:rFonts w:cs="Calibri"/>
                <w:b/>
                <w:i/>
              </w:rPr>
              <w:t xml:space="preserve">Failure to </w:t>
            </w:r>
            <w:r w:rsidR="006F3CE7">
              <w:rPr>
                <w:rFonts w:cs="Calibri"/>
                <w:b/>
                <w:i/>
              </w:rPr>
              <w:t>embed</w:t>
            </w:r>
            <w:r w:rsidR="006F3CE7" w:rsidRPr="0034660D">
              <w:rPr>
                <w:rFonts w:cs="Calibri"/>
                <w:b/>
                <w:i/>
              </w:rPr>
              <w:t xml:space="preserve"> </w:t>
            </w:r>
            <w:r w:rsidR="006F3CE7">
              <w:rPr>
                <w:rFonts w:cs="Calibri"/>
                <w:b/>
                <w:i/>
              </w:rPr>
              <w:t>an appropriate</w:t>
            </w:r>
            <w:r w:rsidRPr="0034660D">
              <w:rPr>
                <w:rFonts w:cs="Calibri"/>
                <w:b/>
                <w:i/>
              </w:rPr>
              <w:t xml:space="preserve"> operational framework for regulatory oversight leading to regulatory attention and reputational harm.</w:t>
            </w:r>
          </w:p>
        </w:tc>
      </w:tr>
      <w:tr w:rsidR="00821705" w:rsidRPr="00534307" w14:paraId="02FC5988" w14:textId="77777777" w:rsidTr="004A0269">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838" w:type="dxa"/>
          </w:tcPr>
          <w:p w14:paraId="02FC5986" w14:textId="77777777" w:rsidR="00821705" w:rsidRPr="00B231E4" w:rsidRDefault="00821705" w:rsidP="004A0269">
            <w:pPr>
              <w:rPr>
                <w:rFonts w:cs="Calibri"/>
              </w:rPr>
            </w:pPr>
            <w:r w:rsidRPr="00B231E4">
              <w:rPr>
                <w:rFonts w:cs="Calibri"/>
              </w:rPr>
              <w:t>Financial Crime</w:t>
            </w:r>
          </w:p>
        </w:tc>
        <w:tc>
          <w:tcPr>
            <w:tcW w:w="7342" w:type="dxa"/>
          </w:tcPr>
          <w:p w14:paraId="02FC5987" w14:textId="77777777"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rFonts w:cs="Calibri"/>
                <w:b/>
                <w:i/>
              </w:rPr>
            </w:pPr>
            <w:r>
              <w:rPr>
                <w:rFonts w:cs="Calibri"/>
                <w:b/>
                <w:i/>
              </w:rPr>
              <w:t xml:space="preserve">b) </w:t>
            </w:r>
            <w:r w:rsidRPr="00534307">
              <w:rPr>
                <w:rFonts w:cs="Calibri"/>
                <w:b/>
                <w:i/>
              </w:rPr>
              <w:t xml:space="preserve">The </w:t>
            </w:r>
            <w:r w:rsidR="003D2AFE">
              <w:rPr>
                <w:rFonts w:cs="Calibri"/>
                <w:b/>
                <w:i/>
              </w:rPr>
              <w:t>TPA</w:t>
            </w:r>
            <w:r w:rsidRPr="00534307">
              <w:rPr>
                <w:rFonts w:cs="Calibri"/>
                <w:b/>
                <w:i/>
              </w:rPr>
              <w:t xml:space="preserve"> does not possess an adequate level of understanding, embedded controls and systems to mitigate the risk of breaching financial crime legislation</w:t>
            </w:r>
            <w:r w:rsidR="006F3CE7">
              <w:rPr>
                <w:rFonts w:cs="Calibri"/>
                <w:b/>
                <w:i/>
              </w:rPr>
              <w:t>, leading to adverse regulatory attention, financial and criminal sanctions.</w:t>
            </w:r>
          </w:p>
        </w:tc>
      </w:tr>
      <w:tr w:rsidR="00821705" w:rsidRPr="00534307" w14:paraId="02FC598B" w14:textId="77777777" w:rsidTr="004A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FC5989" w14:textId="77777777" w:rsidR="00821705" w:rsidRPr="00B231E4" w:rsidRDefault="00821705" w:rsidP="004A0269">
            <w:pPr>
              <w:rPr>
                <w:rFonts w:cs="Calibri"/>
              </w:rPr>
            </w:pPr>
            <w:r w:rsidRPr="00B231E4">
              <w:rPr>
                <w:rFonts w:cs="Calibri"/>
              </w:rPr>
              <w:t>Licensing</w:t>
            </w:r>
          </w:p>
        </w:tc>
        <w:tc>
          <w:tcPr>
            <w:tcW w:w="7342" w:type="dxa"/>
          </w:tcPr>
          <w:p w14:paraId="02FC598A" w14:textId="77777777" w:rsidR="00821705" w:rsidRPr="0034660D" w:rsidRDefault="00821705" w:rsidP="004A0269">
            <w:pPr>
              <w:spacing w:before="120" w:after="120"/>
              <w:cnfStyle w:val="000000100000" w:firstRow="0" w:lastRow="0" w:firstColumn="0" w:lastColumn="0" w:oddVBand="0" w:evenVBand="0" w:oddHBand="1" w:evenHBand="0" w:firstRowFirstColumn="0" w:firstRowLastColumn="0" w:lastRowFirstColumn="0" w:lastRowLastColumn="0"/>
              <w:rPr>
                <w:rFonts w:cs="Calibri"/>
                <w:b/>
                <w:i/>
              </w:rPr>
            </w:pPr>
            <w:r w:rsidRPr="0034660D">
              <w:rPr>
                <w:rFonts w:cs="Calibri"/>
                <w:b/>
                <w:i/>
              </w:rPr>
              <w:t>c) Exposure to regulatory penalties due to the transaction of business by inappropriately licenced companies and/or individuals</w:t>
            </w:r>
          </w:p>
        </w:tc>
      </w:tr>
      <w:tr w:rsidR="00821705" w:rsidRPr="00534307" w14:paraId="02FC598E" w14:textId="77777777" w:rsidTr="004A0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FC598C" w14:textId="77777777" w:rsidR="00821705" w:rsidRPr="006C65D0" w:rsidRDefault="00821705" w:rsidP="004A0269">
            <w:pPr>
              <w:rPr>
                <w:rFonts w:cs="Calibri"/>
              </w:rPr>
            </w:pPr>
            <w:r w:rsidRPr="00B231E4">
              <w:rPr>
                <w:rFonts w:cs="Calibri"/>
              </w:rPr>
              <w:t>Conflicts of Interest</w:t>
            </w:r>
          </w:p>
        </w:tc>
        <w:tc>
          <w:tcPr>
            <w:tcW w:w="7342" w:type="dxa"/>
          </w:tcPr>
          <w:p w14:paraId="02FC598D" w14:textId="77777777" w:rsidR="00821705" w:rsidRPr="0034660D" w:rsidRDefault="00821705" w:rsidP="00D671B5">
            <w:pPr>
              <w:spacing w:before="120" w:after="120"/>
              <w:cnfStyle w:val="000000010000" w:firstRow="0" w:lastRow="0" w:firstColumn="0" w:lastColumn="0" w:oddVBand="0" w:evenVBand="0" w:oddHBand="0" w:evenHBand="1" w:firstRowFirstColumn="0" w:firstRowLastColumn="0" w:lastRowFirstColumn="0" w:lastRowLastColumn="0"/>
              <w:rPr>
                <w:rFonts w:cs="Calibri"/>
                <w:b/>
                <w:i/>
              </w:rPr>
            </w:pPr>
            <w:r>
              <w:rPr>
                <w:rFonts w:cs="Calibri"/>
                <w:b/>
                <w:i/>
              </w:rPr>
              <w:t xml:space="preserve">d) </w:t>
            </w:r>
            <w:r w:rsidRPr="0034660D">
              <w:rPr>
                <w:rFonts w:cs="Calibri"/>
                <w:b/>
                <w:i/>
              </w:rPr>
              <w:t xml:space="preserve">The </w:t>
            </w:r>
            <w:r w:rsidR="003D2AFE">
              <w:rPr>
                <w:rFonts w:cs="Calibri"/>
                <w:b/>
                <w:i/>
              </w:rPr>
              <w:t>TPA</w:t>
            </w:r>
            <w:r w:rsidRPr="0034660D">
              <w:rPr>
                <w:rFonts w:cs="Calibri"/>
                <w:b/>
                <w:i/>
              </w:rPr>
              <w:t xml:space="preserve"> fails to recognise conflicts of interest within their business which could result in decisions being made that are not in the best interests of customers or </w:t>
            </w:r>
            <w:r w:rsidR="00E27029">
              <w:rPr>
                <w:rFonts w:cs="Calibri"/>
                <w:b/>
                <w:i/>
              </w:rPr>
              <w:t>managing agents</w:t>
            </w:r>
            <w:r w:rsidRPr="0034660D">
              <w:rPr>
                <w:rFonts w:cs="Calibri"/>
                <w:b/>
                <w:i/>
              </w:rPr>
              <w:t>.</w:t>
            </w:r>
          </w:p>
        </w:tc>
      </w:tr>
    </w:tbl>
    <w:p w14:paraId="02FC598F" w14:textId="77777777" w:rsidR="00821705" w:rsidRDefault="00821705" w:rsidP="00821705">
      <w:pPr>
        <w:spacing w:after="200" w:line="276" w:lineRule="auto"/>
        <w:rPr>
          <w:rFonts w:cstheme="minorHAnsi"/>
        </w:rPr>
      </w:pPr>
    </w:p>
    <w:p w14:paraId="02FC5990" w14:textId="77777777" w:rsidR="00821705" w:rsidRPr="00534307" w:rsidRDefault="00821705" w:rsidP="00821705">
      <w:pPr>
        <w:spacing w:after="200" w:line="276" w:lineRule="auto"/>
        <w:rPr>
          <w:rFonts w:cstheme="minorHAnsi"/>
        </w:rPr>
      </w:pPr>
      <w:r w:rsidRPr="00534307">
        <w:rPr>
          <w:rFonts w:cstheme="minorHAnsi"/>
        </w:rPr>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180"/>
      </w:tblGrid>
      <w:tr w:rsidR="00821705" w:rsidRPr="00534307" w14:paraId="02FC5992" w14:textId="77777777" w:rsidTr="00084B2D">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9180" w:type="dxa"/>
          </w:tcPr>
          <w:p w14:paraId="02FC5991" w14:textId="77777777" w:rsidR="00821705" w:rsidRPr="00534307" w:rsidRDefault="00821705" w:rsidP="004A0269">
            <w:pPr>
              <w:spacing w:before="60" w:after="60"/>
              <w:rPr>
                <w:rFonts w:cstheme="minorHAnsi"/>
                <w:b w:val="0"/>
              </w:rPr>
            </w:pPr>
            <w:r w:rsidRPr="00534307">
              <w:rPr>
                <w:rFonts w:cstheme="minorHAnsi"/>
              </w:rPr>
              <w:t>General:</w:t>
            </w:r>
          </w:p>
        </w:tc>
      </w:tr>
      <w:tr w:rsidR="00821705" w:rsidRPr="00534307" w14:paraId="02FC5994" w14:textId="77777777" w:rsidTr="00084B2D">
        <w:trPr>
          <w:cnfStyle w:val="000000100000" w:firstRow="0" w:lastRow="0" w:firstColumn="0" w:lastColumn="0" w:oddVBand="0" w:evenVBand="0" w:oddHBand="1" w:evenHBand="0" w:firstRowFirstColumn="0" w:firstRowLastColumn="0" w:lastRowFirstColumn="0" w:lastRowLastColumn="0"/>
          <w:trHeight w:val="5312"/>
        </w:trPr>
        <w:tc>
          <w:tcPr>
            <w:cnfStyle w:val="001000000000" w:firstRow="0" w:lastRow="0" w:firstColumn="1" w:lastColumn="0" w:oddVBand="0" w:evenVBand="0" w:oddHBand="0" w:evenHBand="0" w:firstRowFirstColumn="0" w:firstRowLastColumn="0" w:lastRowFirstColumn="0" w:lastRowLastColumn="0"/>
            <w:tcW w:w="9180" w:type="dxa"/>
          </w:tcPr>
          <w:p w14:paraId="02FC5993" w14:textId="77777777" w:rsidR="00821705" w:rsidRPr="001D696C" w:rsidRDefault="00821705" w:rsidP="004A0269">
            <w:pPr>
              <w:spacing w:before="60" w:after="60"/>
              <w:rPr>
                <w:rFonts w:cstheme="minorHAnsi"/>
              </w:rPr>
            </w:pPr>
          </w:p>
        </w:tc>
      </w:tr>
    </w:tbl>
    <w:p w14:paraId="02FC5995" w14:textId="77777777" w:rsidR="00821705" w:rsidRPr="00534307" w:rsidRDefault="00821705" w:rsidP="00821705">
      <w:pPr>
        <w:rPr>
          <w:rFonts w:eastAsia="Calibri"/>
          <w:b/>
        </w:rPr>
      </w:pPr>
      <w:r w:rsidRPr="00534307">
        <w:rPr>
          <w:rFonts w:eastAsia="Calibri"/>
          <w:b/>
        </w:rPr>
        <w:br w:type="page"/>
      </w:r>
    </w:p>
    <w:p w14:paraId="02FC5996" w14:textId="77777777" w:rsidR="00821705" w:rsidRPr="00534307" w:rsidRDefault="00821705" w:rsidP="00821705">
      <w:pPr>
        <w:pStyle w:val="Heading2"/>
        <w:ind w:left="0" w:firstLine="0"/>
        <w:rPr>
          <w:color w:val="552E65" w:themeColor="accent3"/>
          <w:sz w:val="24"/>
        </w:rPr>
      </w:pPr>
      <w:bookmarkStart w:id="11" w:name="_Toc475864779"/>
      <w:bookmarkStart w:id="12" w:name="_Toc476757351"/>
      <w:r w:rsidRPr="00534307">
        <w:rPr>
          <w:color w:val="552E65" w:themeColor="accent3"/>
          <w:sz w:val="24"/>
        </w:rPr>
        <w:t>I</w:t>
      </w:r>
      <w:r>
        <w:rPr>
          <w:color w:val="552E65" w:themeColor="accent3"/>
          <w:sz w:val="24"/>
        </w:rPr>
        <w:t>.</w:t>
      </w:r>
      <w:r w:rsidRPr="00534307">
        <w:rPr>
          <w:color w:val="552E65" w:themeColor="accent3"/>
          <w:sz w:val="24"/>
        </w:rPr>
        <w:t>T</w:t>
      </w:r>
      <w:r>
        <w:rPr>
          <w:color w:val="552E65" w:themeColor="accent3"/>
          <w:sz w:val="24"/>
        </w:rPr>
        <w:t>.</w:t>
      </w:r>
      <w:r w:rsidRPr="00534307">
        <w:rPr>
          <w:color w:val="552E65" w:themeColor="accent3"/>
          <w:sz w:val="24"/>
        </w:rPr>
        <w:t xml:space="preserve"> / INFORMATION SECURITY</w:t>
      </w:r>
      <w:bookmarkEnd w:id="11"/>
      <w:bookmarkEnd w:id="12"/>
    </w:p>
    <w:p w14:paraId="02FC5997" w14:textId="77777777" w:rsidR="00821705" w:rsidRPr="00534307" w:rsidRDefault="00821705" w:rsidP="00821705"/>
    <w:p w14:paraId="02FC5998" w14:textId="77777777" w:rsidR="00821705" w:rsidRDefault="00821705" w:rsidP="00821705">
      <w:pPr>
        <w:spacing w:after="120"/>
        <w:ind w:left="-142"/>
        <w:rPr>
          <w:rFonts w:eastAsia="Calibri"/>
        </w:rPr>
      </w:pPr>
      <w:r w:rsidRPr="006C1DB0">
        <w:t>The</w:t>
      </w:r>
      <w:r w:rsidRPr="006C1DB0">
        <w:rPr>
          <w:rFonts w:eastAsia="Calibri"/>
        </w:rPr>
        <w:t xml:space="preserve"> purpose of this section is to verify that the system(s) used for the operation of business within the subject </w:t>
      </w:r>
      <w:r w:rsidR="003D2AFE">
        <w:rPr>
          <w:rFonts w:eastAsia="Calibri"/>
        </w:rPr>
        <w:t>TPA</w:t>
      </w:r>
      <w:r w:rsidR="00D671B5">
        <w:rPr>
          <w:rFonts w:eastAsia="Calibri"/>
        </w:rPr>
        <w:t xml:space="preserve"> Agreement</w:t>
      </w:r>
      <w:r w:rsidRPr="006C1DB0">
        <w:rPr>
          <w:rFonts w:eastAsia="Calibri"/>
        </w:rPr>
        <w:t xml:space="preserve"> are adequate.</w:t>
      </w:r>
    </w:p>
    <w:p w14:paraId="02FC5999" w14:textId="77777777" w:rsidR="00821705" w:rsidRPr="00534307" w:rsidRDefault="00821705" w:rsidP="00821705">
      <w:pPr>
        <w:spacing w:after="120"/>
        <w:ind w:left="-142"/>
      </w:pPr>
    </w:p>
    <w:tbl>
      <w:tblPr>
        <w:tblStyle w:val="LightList-Accent2"/>
        <w:tblW w:w="0" w:type="auto"/>
        <w:tblLook w:val="04A0" w:firstRow="1" w:lastRow="0" w:firstColumn="1" w:lastColumn="0" w:noHBand="0" w:noVBand="1"/>
      </w:tblPr>
      <w:tblGrid>
        <w:gridCol w:w="1526"/>
        <w:gridCol w:w="7654"/>
      </w:tblGrid>
      <w:tr w:rsidR="00821705" w:rsidRPr="00534307" w14:paraId="02FC599C" w14:textId="77777777" w:rsidTr="00862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FC599A" w14:textId="77777777" w:rsidR="00821705" w:rsidRPr="006C1DB0" w:rsidRDefault="00821705" w:rsidP="004A0269">
            <w:pPr>
              <w:spacing w:before="60" w:after="60"/>
              <w:rPr>
                <w:b w:val="0"/>
              </w:rPr>
            </w:pPr>
            <w:r w:rsidRPr="006C1DB0">
              <w:t>Area</w:t>
            </w:r>
          </w:p>
        </w:tc>
        <w:tc>
          <w:tcPr>
            <w:tcW w:w="7654" w:type="dxa"/>
          </w:tcPr>
          <w:p w14:paraId="02FC599B" w14:textId="77777777" w:rsidR="00821705" w:rsidRPr="006C1DB0"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6C1DB0">
              <w:t>Risk</w:t>
            </w:r>
          </w:p>
        </w:tc>
      </w:tr>
      <w:tr w:rsidR="00821705" w:rsidRPr="00534307" w14:paraId="02FC599F" w14:textId="77777777" w:rsidTr="00862B28">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1526" w:type="dxa"/>
          </w:tcPr>
          <w:p w14:paraId="02FC599D" w14:textId="77777777" w:rsidR="00821705" w:rsidRPr="006C65D0" w:rsidRDefault="00821705" w:rsidP="004A0269">
            <w:pPr>
              <w:rPr>
                <w:b w:val="0"/>
              </w:rPr>
            </w:pPr>
            <w:r w:rsidRPr="00B231E4">
              <w:t xml:space="preserve">Culture </w:t>
            </w:r>
          </w:p>
        </w:tc>
        <w:tc>
          <w:tcPr>
            <w:tcW w:w="7654" w:type="dxa"/>
          </w:tcPr>
          <w:p w14:paraId="02FC599E" w14:textId="77777777" w:rsidR="009B6B49" w:rsidRPr="005D4825" w:rsidRDefault="00821705" w:rsidP="006F7003">
            <w:pPr>
              <w:pStyle w:val="ListParagraph"/>
              <w:numPr>
                <w:ilvl w:val="0"/>
                <w:numId w:val="2"/>
              </w:numPr>
              <w:spacing w:before="60" w:after="60"/>
              <w:ind w:left="0"/>
              <w:contextualSpacing/>
              <w:cnfStyle w:val="000000100000" w:firstRow="0" w:lastRow="0" w:firstColumn="0" w:lastColumn="0" w:oddVBand="0" w:evenVBand="0" w:oddHBand="1" w:evenHBand="0" w:firstRowFirstColumn="0" w:firstRowLastColumn="0" w:lastRowFirstColumn="0" w:lastRowLastColumn="0"/>
              <w:rPr>
                <w:b/>
                <w:i/>
                <w:szCs w:val="20"/>
              </w:rPr>
            </w:pPr>
            <w:r w:rsidRPr="00C77263">
              <w:rPr>
                <w:b/>
                <w:i/>
              </w:rPr>
              <w:t xml:space="preserve">a) </w:t>
            </w:r>
            <w:r w:rsidR="009B6B49" w:rsidRPr="005D4825">
              <w:rPr>
                <w:rFonts w:cstheme="minorHAnsi"/>
                <w:b/>
                <w:i/>
              </w:rPr>
              <w:t xml:space="preserve">That the </w:t>
            </w:r>
            <w:r w:rsidR="003D2AFE">
              <w:rPr>
                <w:rFonts w:cstheme="minorHAnsi"/>
                <w:b/>
                <w:i/>
              </w:rPr>
              <w:t>TPA</w:t>
            </w:r>
            <w:r w:rsidR="00804A26">
              <w:rPr>
                <w:rFonts w:cstheme="minorHAnsi"/>
                <w:b/>
                <w:i/>
              </w:rPr>
              <w:t>’s</w:t>
            </w:r>
            <w:r w:rsidR="009B6B49" w:rsidRPr="005D4825">
              <w:rPr>
                <w:rFonts w:cstheme="minorHAnsi"/>
                <w:b/>
                <w:i/>
              </w:rPr>
              <w:t xml:space="preserve"> culture and governance arrangements do not have sufficient oversight </w:t>
            </w:r>
            <w:r w:rsidR="005D4825" w:rsidRPr="005D4825">
              <w:rPr>
                <w:b/>
                <w:i/>
              </w:rPr>
              <w:t xml:space="preserve">in relation to IT </w:t>
            </w:r>
            <w:r w:rsidR="009B446B">
              <w:rPr>
                <w:b/>
                <w:i/>
              </w:rPr>
              <w:t>and</w:t>
            </w:r>
            <w:r w:rsidR="005D4825" w:rsidRPr="005D4825">
              <w:rPr>
                <w:b/>
                <w:i/>
              </w:rPr>
              <w:t xml:space="preserve"> Data protection, leading to an ineffective framework around IT and information security on an ongoing or temporary basis, causing poor service, reputational damage and financial exposure.</w:t>
            </w:r>
          </w:p>
        </w:tc>
      </w:tr>
      <w:tr w:rsidR="00821705" w:rsidRPr="00534307" w14:paraId="02FC59A2" w14:textId="77777777" w:rsidTr="00862B28">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526" w:type="dxa"/>
          </w:tcPr>
          <w:p w14:paraId="02FC59A0" w14:textId="77777777" w:rsidR="00821705" w:rsidRPr="00B231E4" w:rsidRDefault="00821705" w:rsidP="004A0269">
            <w:r w:rsidRPr="00B231E4">
              <w:t>Access</w:t>
            </w:r>
          </w:p>
        </w:tc>
        <w:tc>
          <w:tcPr>
            <w:tcW w:w="7654" w:type="dxa"/>
          </w:tcPr>
          <w:p w14:paraId="02FC59A1" w14:textId="77777777" w:rsidR="00821705" w:rsidRPr="006C1DB0"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Pr>
                <w:b/>
                <w:i/>
              </w:rPr>
              <w:t>b) Unauthorised or inappropriate access to systems or data leading to financial loss, reputational damage and regulatory exposure</w:t>
            </w:r>
          </w:p>
        </w:tc>
      </w:tr>
      <w:tr w:rsidR="00821705" w:rsidRPr="00534307" w14:paraId="02FC59A5" w14:textId="77777777" w:rsidTr="00862B28">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526" w:type="dxa"/>
          </w:tcPr>
          <w:p w14:paraId="02FC59A3" w14:textId="77777777" w:rsidR="00821705" w:rsidRPr="006C65D0" w:rsidRDefault="00821705" w:rsidP="004A0269">
            <w:r w:rsidRPr="00B231E4">
              <w:t>Outsource Providers</w:t>
            </w:r>
          </w:p>
        </w:tc>
        <w:tc>
          <w:tcPr>
            <w:tcW w:w="7654" w:type="dxa"/>
          </w:tcPr>
          <w:p w14:paraId="02FC59A4" w14:textId="77777777" w:rsidR="00821705" w:rsidRPr="006C1DB0" w:rsidRDefault="00821705" w:rsidP="004A0269">
            <w:pPr>
              <w:spacing w:before="60"/>
              <w:cnfStyle w:val="000000100000" w:firstRow="0" w:lastRow="0" w:firstColumn="0" w:lastColumn="0" w:oddVBand="0" w:evenVBand="0" w:oddHBand="1" w:evenHBand="0" w:firstRowFirstColumn="0" w:firstRowLastColumn="0" w:lastRowFirstColumn="0" w:lastRowLastColumn="0"/>
              <w:rPr>
                <w:b/>
                <w:i/>
              </w:rPr>
            </w:pPr>
            <w:r>
              <w:rPr>
                <w:b/>
                <w:i/>
              </w:rPr>
              <w:t>c) Inadequate management of outsource providers leads to service interruption, poor customer outcomes, regulatory exposure and reputational damage</w:t>
            </w:r>
          </w:p>
        </w:tc>
      </w:tr>
    </w:tbl>
    <w:p w14:paraId="02FC59A6" w14:textId="77777777" w:rsidR="00821705" w:rsidRDefault="00821705" w:rsidP="00821705"/>
    <w:p w14:paraId="02FC59A7" w14:textId="77777777" w:rsidR="00821705" w:rsidRPr="006C1DB0" w:rsidRDefault="00821705" w:rsidP="00821705">
      <w:pPr>
        <w:spacing w:before="200" w:after="120"/>
        <w:ind w:left="-142"/>
      </w:pPr>
      <w:r w:rsidRPr="006C1DB0">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180"/>
      </w:tblGrid>
      <w:tr w:rsidR="00821705" w:rsidRPr="00534307" w14:paraId="02FC59A9" w14:textId="77777777" w:rsidTr="00862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2FC59A8" w14:textId="77777777" w:rsidR="00821705" w:rsidRPr="006C1DB0" w:rsidRDefault="00821705" w:rsidP="004A0269">
            <w:pPr>
              <w:spacing w:before="60" w:after="60"/>
              <w:rPr>
                <w:b w:val="0"/>
              </w:rPr>
            </w:pPr>
            <w:r w:rsidRPr="006C1DB0">
              <w:t>General:</w:t>
            </w:r>
          </w:p>
        </w:tc>
      </w:tr>
      <w:tr w:rsidR="00821705" w:rsidRPr="00534307" w14:paraId="02FC59AB" w14:textId="77777777" w:rsidTr="00862B28">
        <w:trPr>
          <w:cnfStyle w:val="000000100000" w:firstRow="0" w:lastRow="0" w:firstColumn="0" w:lastColumn="0" w:oddVBand="0" w:evenVBand="0" w:oddHBand="1" w:evenHBand="0" w:firstRowFirstColumn="0" w:firstRowLastColumn="0" w:lastRowFirstColumn="0" w:lastRowLastColumn="0"/>
          <w:trHeight w:val="5927"/>
        </w:trPr>
        <w:tc>
          <w:tcPr>
            <w:cnfStyle w:val="001000000000" w:firstRow="0" w:lastRow="0" w:firstColumn="1" w:lastColumn="0" w:oddVBand="0" w:evenVBand="0" w:oddHBand="0" w:evenHBand="0" w:firstRowFirstColumn="0" w:firstRowLastColumn="0" w:lastRowFirstColumn="0" w:lastRowLastColumn="0"/>
            <w:tcW w:w="9180" w:type="dxa"/>
          </w:tcPr>
          <w:p w14:paraId="02FC59AA" w14:textId="77777777" w:rsidR="00821705" w:rsidRPr="001D696C" w:rsidRDefault="00821705" w:rsidP="004A0269">
            <w:pPr>
              <w:spacing w:before="60" w:after="60"/>
            </w:pPr>
          </w:p>
        </w:tc>
      </w:tr>
    </w:tbl>
    <w:p w14:paraId="02FC59AC" w14:textId="77777777" w:rsidR="00821705" w:rsidRPr="00534307" w:rsidRDefault="00821705" w:rsidP="00821705"/>
    <w:p w14:paraId="02FC59AD" w14:textId="77777777" w:rsidR="00821705" w:rsidRPr="00534307" w:rsidRDefault="00821705" w:rsidP="00821705">
      <w:pPr>
        <w:rPr>
          <w:rFonts w:eastAsia="Calibri"/>
          <w:b/>
        </w:rPr>
      </w:pPr>
      <w:r w:rsidRPr="00534307">
        <w:rPr>
          <w:rFonts w:eastAsia="Calibri"/>
          <w:b/>
        </w:rPr>
        <w:br w:type="page"/>
      </w:r>
    </w:p>
    <w:p w14:paraId="02FC59AE" w14:textId="77777777" w:rsidR="00821705" w:rsidRPr="00534307" w:rsidRDefault="00821705" w:rsidP="00821705">
      <w:pPr>
        <w:pStyle w:val="Heading2"/>
        <w:ind w:left="0" w:firstLine="0"/>
        <w:rPr>
          <w:b w:val="0"/>
          <w:color w:val="552E65" w:themeColor="accent3"/>
        </w:rPr>
      </w:pPr>
      <w:bookmarkStart w:id="13" w:name="_Toc475864780"/>
      <w:bookmarkStart w:id="14" w:name="_Toc476757352"/>
      <w:r w:rsidRPr="00534307">
        <w:rPr>
          <w:color w:val="552E65" w:themeColor="accent3"/>
          <w:sz w:val="24"/>
        </w:rPr>
        <w:t>CUSTOMER OUTCOMES</w:t>
      </w:r>
      <w:bookmarkEnd w:id="13"/>
      <w:bookmarkEnd w:id="14"/>
    </w:p>
    <w:p w14:paraId="02FC59AF" w14:textId="77777777" w:rsidR="00821705" w:rsidRPr="006C1DB0" w:rsidRDefault="00821705" w:rsidP="00821705">
      <w:pPr>
        <w:jc w:val="both"/>
      </w:pPr>
    </w:p>
    <w:p w14:paraId="02FC59B0" w14:textId="77777777" w:rsidR="00821705" w:rsidRPr="006C1DB0" w:rsidRDefault="00821705" w:rsidP="00821705">
      <w:pPr>
        <w:spacing w:before="120" w:after="240"/>
        <w:jc w:val="both"/>
      </w:pPr>
      <w:r w:rsidRPr="006C1DB0">
        <w:t xml:space="preserve">The purpose of this section is to verify that the </w:t>
      </w:r>
      <w:r w:rsidR="003D2AFE">
        <w:t>TPA</w:t>
      </w:r>
      <w:r w:rsidRPr="006C1DB0">
        <w:t xml:space="preserve"> possesses suitable attitudes, practices, processes and controls to deliver fair treatment of customers, with regard to Lloyd’s requirements and local regulatory expectations in the territories in which it does business.</w:t>
      </w:r>
    </w:p>
    <w:p w14:paraId="02FC59B1" w14:textId="77777777" w:rsidR="00821705" w:rsidRDefault="00821705" w:rsidP="00821705">
      <w:pPr>
        <w:spacing w:before="120" w:after="240"/>
        <w:jc w:val="both"/>
      </w:pPr>
      <w:r w:rsidRPr="006C1DB0">
        <w:t xml:space="preserve">Risks are the same </w:t>
      </w:r>
      <w:r w:rsidR="008E0B21">
        <w:t>regardless of the sophistication of the customer, the complexity of the product and the length of the distribution chain.</w:t>
      </w:r>
    </w:p>
    <w:p w14:paraId="02FC59B2" w14:textId="77777777" w:rsidR="008E0B21" w:rsidRDefault="008E0B21" w:rsidP="00821705">
      <w:pPr>
        <w:spacing w:before="120" w:after="240"/>
        <w:jc w:val="both"/>
      </w:pPr>
      <w:r>
        <w:t xml:space="preserve">Additional guidance is provided under the ‘enhanced guidance’ section. Managing agents should instruct auditors whether deeper review of the customer outcomes section should be undertaken, in which case the enhanced guidance should be used. </w:t>
      </w:r>
    </w:p>
    <w:p w14:paraId="02FC59B3" w14:textId="77777777" w:rsidR="00821705" w:rsidRPr="00534307" w:rsidRDefault="00821705" w:rsidP="00821705">
      <w:pPr>
        <w:spacing w:after="120"/>
        <w:ind w:left="-142"/>
      </w:pPr>
    </w:p>
    <w:tbl>
      <w:tblPr>
        <w:tblStyle w:val="LightList-Accent2"/>
        <w:tblW w:w="0" w:type="auto"/>
        <w:tblLook w:val="04A0" w:firstRow="1" w:lastRow="0" w:firstColumn="1" w:lastColumn="0" w:noHBand="0" w:noVBand="1"/>
      </w:tblPr>
      <w:tblGrid>
        <w:gridCol w:w="1868"/>
        <w:gridCol w:w="7374"/>
      </w:tblGrid>
      <w:tr w:rsidR="00084B2D" w:rsidRPr="00534307" w14:paraId="02FC59B6"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2FC59B4" w14:textId="77777777" w:rsidR="00084B2D" w:rsidRPr="00B231E4" w:rsidRDefault="00084B2D" w:rsidP="004A0269">
            <w:pPr>
              <w:spacing w:before="60" w:after="60"/>
              <w:rPr>
                <w:b w:val="0"/>
              </w:rPr>
            </w:pPr>
            <w:r w:rsidRPr="00B231E4">
              <w:t>Area</w:t>
            </w:r>
          </w:p>
        </w:tc>
        <w:tc>
          <w:tcPr>
            <w:tcW w:w="7374" w:type="dxa"/>
          </w:tcPr>
          <w:p w14:paraId="02FC59B5" w14:textId="77777777" w:rsidR="00084B2D" w:rsidRPr="006C1DB0" w:rsidRDefault="00084B2D"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6C65D0">
              <w:t>Risk</w:t>
            </w:r>
          </w:p>
        </w:tc>
      </w:tr>
      <w:tr w:rsidR="006C71BE" w:rsidRPr="00534307" w14:paraId="02FC59BA"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vMerge w:val="restart"/>
          </w:tcPr>
          <w:p w14:paraId="02FC59B7" w14:textId="77777777" w:rsidR="00821705" w:rsidRPr="006C65D0" w:rsidRDefault="00821705" w:rsidP="00E34962">
            <w:pPr>
              <w:spacing w:before="60" w:after="60"/>
              <w:rPr>
                <w:b w:val="0"/>
              </w:rPr>
            </w:pPr>
            <w:r w:rsidRPr="00B231E4">
              <w:rPr>
                <w:rFonts w:cstheme="minorHAnsi"/>
              </w:rPr>
              <w:t>Culture and Governance Arrangements</w:t>
            </w:r>
          </w:p>
        </w:tc>
        <w:tc>
          <w:tcPr>
            <w:tcW w:w="7374" w:type="dxa"/>
          </w:tcPr>
          <w:p w14:paraId="02FC59B8" w14:textId="77777777" w:rsidR="00821705" w:rsidRPr="006C65D0"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rPr>
            </w:pPr>
            <w:r w:rsidRPr="006C65D0">
              <w:rPr>
                <w:rFonts w:cstheme="minorHAnsi"/>
                <w:b/>
                <w:i/>
              </w:rPr>
              <w:t xml:space="preserve">a) That the </w:t>
            </w:r>
            <w:r w:rsidR="003D2AFE">
              <w:rPr>
                <w:rFonts w:cstheme="minorHAnsi"/>
                <w:b/>
                <w:i/>
              </w:rPr>
              <w:t>TPA</w:t>
            </w:r>
            <w:r w:rsidRPr="006C65D0">
              <w:rPr>
                <w:rFonts w:cstheme="minorHAnsi"/>
                <w:b/>
                <w:i/>
              </w:rPr>
              <w:t>s culture and governance arrangements do not have sufficient oversight to achieve fair outcomes for customers</w:t>
            </w:r>
          </w:p>
          <w:p w14:paraId="02FC59B9" w14:textId="77777777" w:rsidR="00821705" w:rsidRPr="006C65D0" w:rsidRDefault="00821705" w:rsidP="004A0269">
            <w:pPr>
              <w:spacing w:before="60" w:after="120" w:line="276" w:lineRule="auto"/>
              <w:ind w:hanging="142"/>
              <w:cnfStyle w:val="000000100000" w:firstRow="0" w:lastRow="0" w:firstColumn="0" w:lastColumn="0" w:oddVBand="0" w:evenVBand="0" w:oddHBand="1" w:evenHBand="0" w:firstRowFirstColumn="0" w:firstRowLastColumn="0" w:lastRowFirstColumn="0" w:lastRowLastColumn="0"/>
              <w:rPr>
                <w:rFonts w:cstheme="minorHAnsi"/>
                <w:color w:val="0070C0"/>
              </w:rPr>
            </w:pPr>
            <w:r w:rsidRPr="006C65D0">
              <w:rPr>
                <w:rFonts w:cstheme="minorHAnsi"/>
                <w:color w:val="0070C0"/>
              </w:rPr>
              <w:t xml:space="preserve"> </w:t>
            </w:r>
          </w:p>
        </w:tc>
      </w:tr>
      <w:tr w:rsidR="006C71BE" w:rsidRPr="002047BE" w14:paraId="02FC59BD"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vMerge/>
          </w:tcPr>
          <w:p w14:paraId="02FC59BB" w14:textId="77777777" w:rsidR="00821705" w:rsidRPr="006C65D0" w:rsidRDefault="00821705" w:rsidP="00E34962">
            <w:pPr>
              <w:spacing w:before="60" w:after="60"/>
              <w:rPr>
                <w:b w:val="0"/>
              </w:rPr>
            </w:pPr>
          </w:p>
        </w:tc>
        <w:tc>
          <w:tcPr>
            <w:tcW w:w="7374" w:type="dxa"/>
          </w:tcPr>
          <w:p w14:paraId="02FC59BC" w14:textId="77777777" w:rsidR="00821705" w:rsidRPr="006C65D0" w:rsidRDefault="00821705" w:rsidP="004A0269">
            <w:pPr>
              <w:spacing w:before="60" w:after="60"/>
              <w:cnfStyle w:val="000000010000" w:firstRow="0" w:lastRow="0" w:firstColumn="0" w:lastColumn="0" w:oddVBand="0" w:evenVBand="0" w:oddHBand="0" w:evenHBand="1" w:firstRowFirstColumn="0" w:firstRowLastColumn="0" w:lastRowFirstColumn="0" w:lastRowLastColumn="0"/>
              <w:rPr>
                <w:b/>
              </w:rPr>
            </w:pPr>
            <w:r w:rsidRPr="006C65D0">
              <w:rPr>
                <w:rFonts w:cstheme="minorHAnsi"/>
                <w:b/>
                <w:i/>
              </w:rPr>
              <w:t xml:space="preserve">b) That </w:t>
            </w:r>
            <w:r w:rsidR="003D2AFE">
              <w:rPr>
                <w:rFonts w:cstheme="minorHAnsi"/>
                <w:b/>
                <w:i/>
              </w:rPr>
              <w:t>TPA</w:t>
            </w:r>
            <w:r w:rsidRPr="006C65D0">
              <w:rPr>
                <w:rFonts w:cstheme="minorHAnsi"/>
                <w:b/>
                <w:i/>
              </w:rPr>
              <w:t xml:space="preserve"> remuneration and/or staff incentives or reward schemes conflict with the interest of customers</w:t>
            </w:r>
          </w:p>
        </w:tc>
      </w:tr>
      <w:tr w:rsidR="006C71BE" w:rsidRPr="002047BE" w14:paraId="02FC59C0" w14:textId="77777777" w:rsidTr="00084B2D">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868" w:type="dxa"/>
          </w:tcPr>
          <w:p w14:paraId="02FC59BE" w14:textId="77777777" w:rsidR="00821705" w:rsidRPr="006C65D0" w:rsidRDefault="000C1E0A" w:rsidP="000C1E0A">
            <w:r>
              <w:t>External Experts</w:t>
            </w:r>
          </w:p>
        </w:tc>
        <w:tc>
          <w:tcPr>
            <w:tcW w:w="7374" w:type="dxa"/>
          </w:tcPr>
          <w:p w14:paraId="02FC59BF" w14:textId="77777777" w:rsidR="00821705" w:rsidRPr="00B231E4" w:rsidRDefault="00D671B5" w:rsidP="00B62A8D">
            <w:pPr>
              <w:spacing w:before="60" w:after="120" w:line="276"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i/>
              </w:rPr>
              <w:t>c</w:t>
            </w:r>
            <w:r w:rsidRPr="006C65D0">
              <w:rPr>
                <w:rFonts w:cstheme="minorHAnsi"/>
                <w:b/>
                <w:i/>
              </w:rPr>
              <w:t xml:space="preserve">) The failure of an outsource provider or a third party on behalf of the </w:t>
            </w:r>
            <w:r w:rsidR="003D2AFE">
              <w:rPr>
                <w:rFonts w:cstheme="minorHAnsi"/>
                <w:b/>
                <w:i/>
              </w:rPr>
              <w:t>TPA</w:t>
            </w:r>
            <w:r w:rsidRPr="006C65D0">
              <w:rPr>
                <w:rFonts w:cstheme="minorHAnsi"/>
                <w:b/>
                <w:i/>
              </w:rPr>
              <w:t xml:space="preserve"> to adequately perform their duties leads to poor customer outcomes.</w:t>
            </w:r>
          </w:p>
        </w:tc>
      </w:tr>
      <w:tr w:rsidR="00D671B5" w:rsidRPr="002047BE" w14:paraId="02FC59C3" w14:textId="77777777" w:rsidTr="00084B2D">
        <w:trPr>
          <w:cnfStyle w:val="000000010000" w:firstRow="0" w:lastRow="0" w:firstColumn="0" w:lastColumn="0" w:oddVBand="0" w:evenVBand="0" w:oddHBand="0" w:evenHBand="1"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868" w:type="dxa"/>
          </w:tcPr>
          <w:p w14:paraId="02FC59C1" w14:textId="77777777" w:rsidR="00D671B5" w:rsidRPr="006C65D0" w:rsidRDefault="00D671B5" w:rsidP="00C619EE">
            <w:r w:rsidRPr="00B231E4">
              <w:t>Complaints Management</w:t>
            </w:r>
          </w:p>
        </w:tc>
        <w:tc>
          <w:tcPr>
            <w:tcW w:w="7374" w:type="dxa"/>
          </w:tcPr>
          <w:p w14:paraId="02FC59C2" w14:textId="77777777" w:rsidR="00D671B5" w:rsidRPr="00B231E4" w:rsidRDefault="00D671B5" w:rsidP="00C619EE">
            <w:pPr>
              <w:spacing w:before="60" w:after="120" w:line="276" w:lineRule="auto"/>
              <w:cnfStyle w:val="000000010000" w:firstRow="0" w:lastRow="0" w:firstColumn="0" w:lastColumn="0" w:oddVBand="0" w:evenVBand="0" w:oddHBand="0" w:evenHBand="1" w:firstRowFirstColumn="0" w:firstRowLastColumn="0" w:lastRowFirstColumn="0" w:lastRowLastColumn="0"/>
              <w:rPr>
                <w:rFonts w:cstheme="minorHAnsi"/>
                <w:b/>
              </w:rPr>
            </w:pPr>
            <w:r>
              <w:rPr>
                <w:rFonts w:cs="Calibri"/>
                <w:b/>
                <w:i/>
              </w:rPr>
              <w:t>d</w:t>
            </w:r>
            <w:r w:rsidRPr="006C65D0">
              <w:rPr>
                <w:rFonts w:cs="Calibri"/>
                <w:b/>
                <w:i/>
              </w:rPr>
              <w:t>) Customers receive poor outcomes due to insufficient identification, investigation and resolution of complaints in accordance with regulatory requirements</w:t>
            </w:r>
          </w:p>
        </w:tc>
      </w:tr>
      <w:tr w:rsidR="00D671B5" w:rsidRPr="002047BE" w14:paraId="02FC59C6" w14:textId="77777777" w:rsidTr="00084B2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68" w:type="dxa"/>
          </w:tcPr>
          <w:p w14:paraId="02FC59C4" w14:textId="77777777" w:rsidR="00D671B5" w:rsidRPr="00B231E4" w:rsidRDefault="00D671B5" w:rsidP="00E34962">
            <w:pPr>
              <w:spacing w:after="120"/>
              <w:rPr>
                <w:b w:val="0"/>
              </w:rPr>
            </w:pPr>
            <w:r w:rsidRPr="00B231E4">
              <w:t>Post Sale Barriers</w:t>
            </w:r>
          </w:p>
        </w:tc>
        <w:tc>
          <w:tcPr>
            <w:tcW w:w="7374" w:type="dxa"/>
          </w:tcPr>
          <w:p w14:paraId="02FC59C5" w14:textId="77777777" w:rsidR="00D671B5" w:rsidRPr="006C65D0" w:rsidRDefault="00D671B5" w:rsidP="004A0269">
            <w:pPr>
              <w:spacing w:before="120" w:after="120"/>
              <w:cnfStyle w:val="000000100000" w:firstRow="0" w:lastRow="0" w:firstColumn="0" w:lastColumn="0" w:oddVBand="0" w:evenVBand="0" w:oddHBand="1" w:evenHBand="0" w:firstRowFirstColumn="0" w:firstRowLastColumn="0" w:lastRowFirstColumn="0" w:lastRowLastColumn="0"/>
            </w:pPr>
            <w:r>
              <w:rPr>
                <w:b/>
                <w:i/>
              </w:rPr>
              <w:t>e</w:t>
            </w:r>
            <w:r w:rsidRPr="006C65D0">
              <w:rPr>
                <w:b/>
                <w:i/>
              </w:rPr>
              <w:t>) Negative customer outcomes and adverse publicity due to unreasonable post-sale barriers</w:t>
            </w:r>
          </w:p>
        </w:tc>
      </w:tr>
      <w:tr w:rsidR="00D671B5" w:rsidRPr="002047BE" w14:paraId="02FC59C9" w14:textId="77777777" w:rsidTr="006915F5">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868" w:type="dxa"/>
          </w:tcPr>
          <w:p w14:paraId="02FC59C7" w14:textId="77777777" w:rsidR="00D671B5" w:rsidRPr="00B231E4" w:rsidRDefault="00D671B5" w:rsidP="00E34962">
            <w:pPr>
              <w:spacing w:after="120"/>
              <w:rPr>
                <w:b w:val="0"/>
              </w:rPr>
            </w:pPr>
            <w:r>
              <w:t xml:space="preserve">Embedded </w:t>
            </w:r>
            <w:r w:rsidRPr="00B231E4">
              <w:t>Culture</w:t>
            </w:r>
          </w:p>
        </w:tc>
        <w:tc>
          <w:tcPr>
            <w:tcW w:w="7374" w:type="dxa"/>
          </w:tcPr>
          <w:p w14:paraId="02FC59C8" w14:textId="77777777" w:rsidR="00D671B5" w:rsidRPr="006C65D0" w:rsidRDefault="00D671B5" w:rsidP="00DD4899">
            <w:pPr>
              <w:spacing w:before="60" w:after="60"/>
              <w:cnfStyle w:val="000000010000" w:firstRow="0" w:lastRow="0" w:firstColumn="0" w:lastColumn="0" w:oddVBand="0" w:evenVBand="0" w:oddHBand="0" w:evenHBand="1" w:firstRowFirstColumn="0" w:firstRowLastColumn="0" w:lastRowFirstColumn="0" w:lastRowLastColumn="0"/>
              <w:rPr>
                <w:rFonts w:cstheme="minorHAnsi"/>
                <w:b/>
                <w:i/>
              </w:rPr>
            </w:pPr>
            <w:r>
              <w:rPr>
                <w:b/>
                <w:i/>
              </w:rPr>
              <w:t>f</w:t>
            </w:r>
            <w:r w:rsidRPr="006C65D0">
              <w:rPr>
                <w:b/>
                <w:i/>
              </w:rPr>
              <w:t xml:space="preserve">) </w:t>
            </w:r>
            <w:r>
              <w:rPr>
                <w:b/>
                <w:i/>
              </w:rPr>
              <w:t xml:space="preserve"> Poor customer outcomes due to controls surrounding fair treatment of customers not being embedded.</w:t>
            </w:r>
          </w:p>
        </w:tc>
      </w:tr>
    </w:tbl>
    <w:p w14:paraId="02FC59CA" w14:textId="77777777" w:rsidR="00821705" w:rsidRDefault="00821705" w:rsidP="00821705"/>
    <w:p w14:paraId="02FC59CB" w14:textId="77777777" w:rsidR="00DD4899" w:rsidRDefault="00DD4899">
      <w:r>
        <w:br w:type="page"/>
      </w:r>
    </w:p>
    <w:p w14:paraId="02FC59CC" w14:textId="77777777" w:rsidR="00DD4899" w:rsidRPr="006C1DB0" w:rsidRDefault="00DD4899" w:rsidP="00DD4899">
      <w:pPr>
        <w:spacing w:before="200" w:after="120"/>
        <w:ind w:left="-142"/>
      </w:pPr>
      <w:r w:rsidRPr="006C1DB0">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180"/>
      </w:tblGrid>
      <w:tr w:rsidR="00DD4899" w:rsidRPr="00534307" w14:paraId="02FC59CE" w14:textId="77777777" w:rsidTr="00691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2FC59CD" w14:textId="77777777" w:rsidR="00DD4899" w:rsidRPr="006C1DB0" w:rsidRDefault="00DD4899" w:rsidP="006915F5">
            <w:pPr>
              <w:spacing w:before="60" w:after="60"/>
              <w:rPr>
                <w:b w:val="0"/>
              </w:rPr>
            </w:pPr>
            <w:r w:rsidRPr="006C1DB0">
              <w:t>General:</w:t>
            </w:r>
          </w:p>
        </w:tc>
      </w:tr>
      <w:tr w:rsidR="00DD4899" w:rsidRPr="00534307" w14:paraId="02FC59D0" w14:textId="77777777" w:rsidTr="006915F5">
        <w:trPr>
          <w:cnfStyle w:val="000000100000" w:firstRow="0" w:lastRow="0" w:firstColumn="0" w:lastColumn="0" w:oddVBand="0" w:evenVBand="0" w:oddHBand="1" w:evenHBand="0" w:firstRowFirstColumn="0" w:firstRowLastColumn="0" w:lastRowFirstColumn="0" w:lastRowLastColumn="0"/>
          <w:trHeight w:val="5927"/>
        </w:trPr>
        <w:tc>
          <w:tcPr>
            <w:cnfStyle w:val="001000000000" w:firstRow="0" w:lastRow="0" w:firstColumn="1" w:lastColumn="0" w:oddVBand="0" w:evenVBand="0" w:oddHBand="0" w:evenHBand="0" w:firstRowFirstColumn="0" w:firstRowLastColumn="0" w:lastRowFirstColumn="0" w:lastRowLastColumn="0"/>
            <w:tcW w:w="9180" w:type="dxa"/>
          </w:tcPr>
          <w:p w14:paraId="02FC59CF" w14:textId="77777777" w:rsidR="00DD4899" w:rsidRPr="001D696C" w:rsidRDefault="00DD4899" w:rsidP="006915F5">
            <w:pPr>
              <w:spacing w:before="60" w:after="60"/>
            </w:pPr>
          </w:p>
        </w:tc>
      </w:tr>
    </w:tbl>
    <w:p w14:paraId="02FC59D1" w14:textId="77777777" w:rsidR="00DD4899" w:rsidRPr="006915F5" w:rsidRDefault="00DD4899">
      <w:pPr>
        <w:rPr>
          <w:rFonts w:eastAsia="Calibri"/>
          <w:b/>
        </w:rPr>
      </w:pPr>
    </w:p>
    <w:sectPr w:rsidR="00DD4899" w:rsidRPr="006915F5" w:rsidSect="005A7C11">
      <w:footerReference w:type="default" r:id="rId1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B5687" w14:textId="77777777" w:rsidR="00A21200" w:rsidRDefault="00A21200" w:rsidP="00F034C8">
      <w:r>
        <w:separator/>
      </w:r>
    </w:p>
  </w:endnote>
  <w:endnote w:type="continuationSeparator" w:id="0">
    <w:p w14:paraId="4EF0E042" w14:textId="77777777" w:rsidR="00A21200" w:rsidRDefault="00A21200" w:rsidP="00F0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FUIDisplay-Semi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67103"/>
      <w:docPartObj>
        <w:docPartGallery w:val="Page Numbers (Bottom of Page)"/>
        <w:docPartUnique/>
      </w:docPartObj>
    </w:sdtPr>
    <w:sdtEndPr>
      <w:rPr>
        <w:noProof/>
      </w:rPr>
    </w:sdtEndPr>
    <w:sdtContent>
      <w:p w14:paraId="02FC59E0" w14:textId="77777777" w:rsidR="007C7F30" w:rsidRDefault="007C7F30">
        <w:pPr>
          <w:pStyle w:val="Footer"/>
          <w:jc w:val="right"/>
        </w:pPr>
        <w:r>
          <w:fldChar w:fldCharType="begin"/>
        </w:r>
        <w:r>
          <w:instrText xml:space="preserve"> PAGE   \* MERGEFORMAT </w:instrText>
        </w:r>
        <w:r>
          <w:fldChar w:fldCharType="separate"/>
        </w:r>
        <w:r w:rsidR="00FA3684">
          <w:rPr>
            <w:noProof/>
          </w:rPr>
          <w:t>1</w:t>
        </w:r>
        <w:r>
          <w:rPr>
            <w:noProof/>
          </w:rPr>
          <w:fldChar w:fldCharType="end"/>
        </w:r>
      </w:p>
    </w:sdtContent>
  </w:sdt>
  <w:p w14:paraId="02FC59E1" w14:textId="77777777" w:rsidR="007C7F30" w:rsidRDefault="007C7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83E7E" w14:textId="77777777" w:rsidR="00A21200" w:rsidRDefault="00A21200" w:rsidP="00F034C8">
      <w:r>
        <w:separator/>
      </w:r>
    </w:p>
  </w:footnote>
  <w:footnote w:type="continuationSeparator" w:id="0">
    <w:p w14:paraId="5697C1CE" w14:textId="77777777" w:rsidR="00A21200" w:rsidRDefault="00A21200" w:rsidP="00F03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4A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9141A"/>
    <w:multiLevelType w:val="hybridMultilevel"/>
    <w:tmpl w:val="EF726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811C8"/>
    <w:multiLevelType w:val="hybridMultilevel"/>
    <w:tmpl w:val="B95C98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26E2B"/>
    <w:multiLevelType w:val="hybridMultilevel"/>
    <w:tmpl w:val="74AE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B5829"/>
    <w:multiLevelType w:val="hybridMultilevel"/>
    <w:tmpl w:val="8D14B7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8E7797"/>
    <w:multiLevelType w:val="hybridMultilevel"/>
    <w:tmpl w:val="7D12A90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33C8F"/>
    <w:multiLevelType w:val="hybridMultilevel"/>
    <w:tmpl w:val="E010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B4402"/>
    <w:multiLevelType w:val="hybridMultilevel"/>
    <w:tmpl w:val="1D96490E"/>
    <w:lvl w:ilvl="0" w:tplc="FFC81F6C">
      <w:start w:val="1"/>
      <w:numFmt w:val="decimal"/>
      <w:pStyle w:val="Heading2"/>
      <w:lvlText w:val="%1."/>
      <w:lvlJc w:val="left"/>
      <w:pPr>
        <w:ind w:left="360" w:hanging="360"/>
      </w:pPr>
      <w:rPr>
        <w:rFonts w:hint="default"/>
        <w:b/>
        <w:i w:val="0"/>
        <w:color w:val="552E65" w:themeColor="accent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E4073"/>
    <w:multiLevelType w:val="hybridMultilevel"/>
    <w:tmpl w:val="1F86D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7D313F"/>
    <w:multiLevelType w:val="hybridMultilevel"/>
    <w:tmpl w:val="FDE6FECA"/>
    <w:lvl w:ilvl="0" w:tplc="61BE1C5A">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4A262A"/>
    <w:multiLevelType w:val="hybridMultilevel"/>
    <w:tmpl w:val="BC0252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E666D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EF3852"/>
    <w:multiLevelType w:val="hybridMultilevel"/>
    <w:tmpl w:val="7B90B1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054E25"/>
    <w:multiLevelType w:val="hybridMultilevel"/>
    <w:tmpl w:val="44143B22"/>
    <w:lvl w:ilvl="0" w:tplc="0809000F">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706BA7"/>
    <w:multiLevelType w:val="hybridMultilevel"/>
    <w:tmpl w:val="6D4C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747073"/>
    <w:multiLevelType w:val="hybridMultilevel"/>
    <w:tmpl w:val="402AF466"/>
    <w:lvl w:ilvl="0" w:tplc="AD80AED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485587214">
    <w:abstractNumId w:val="7"/>
  </w:num>
  <w:num w:numId="2" w16cid:durableId="985936329">
    <w:abstractNumId w:val="8"/>
  </w:num>
  <w:num w:numId="3" w16cid:durableId="1551913512">
    <w:abstractNumId w:val="14"/>
  </w:num>
  <w:num w:numId="4" w16cid:durableId="1951082643">
    <w:abstractNumId w:val="12"/>
  </w:num>
  <w:num w:numId="5" w16cid:durableId="876503850">
    <w:abstractNumId w:val="7"/>
    <w:lvlOverride w:ilvl="0">
      <w:startOverride w:val="7"/>
    </w:lvlOverride>
  </w:num>
  <w:num w:numId="6" w16cid:durableId="2125424061">
    <w:abstractNumId w:val="5"/>
  </w:num>
  <w:num w:numId="7" w16cid:durableId="514539378">
    <w:abstractNumId w:val="9"/>
  </w:num>
  <w:num w:numId="8" w16cid:durableId="2007783359">
    <w:abstractNumId w:val="4"/>
  </w:num>
  <w:num w:numId="9" w16cid:durableId="1306082758">
    <w:abstractNumId w:val="15"/>
  </w:num>
  <w:num w:numId="10" w16cid:durableId="843401084">
    <w:abstractNumId w:val="0"/>
  </w:num>
  <w:num w:numId="11" w16cid:durableId="505705605">
    <w:abstractNumId w:val="1"/>
  </w:num>
  <w:num w:numId="12" w16cid:durableId="363678396">
    <w:abstractNumId w:val="7"/>
  </w:num>
  <w:num w:numId="13" w16cid:durableId="2045790350">
    <w:abstractNumId w:val="6"/>
  </w:num>
  <w:num w:numId="14" w16cid:durableId="815562530">
    <w:abstractNumId w:val="10"/>
  </w:num>
  <w:num w:numId="15" w16cid:durableId="952979468">
    <w:abstractNumId w:val="13"/>
  </w:num>
  <w:num w:numId="16" w16cid:durableId="1096024882">
    <w:abstractNumId w:val="11"/>
  </w:num>
  <w:num w:numId="17" w16cid:durableId="489251966">
    <w:abstractNumId w:val="2"/>
  </w:num>
  <w:num w:numId="18" w16cid:durableId="93409725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LightList-Accent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8BE"/>
    <w:rsid w:val="00000600"/>
    <w:rsid w:val="00000C3C"/>
    <w:rsid w:val="000040E7"/>
    <w:rsid w:val="00024C6F"/>
    <w:rsid w:val="00035370"/>
    <w:rsid w:val="00045ED0"/>
    <w:rsid w:val="0007122E"/>
    <w:rsid w:val="0007760B"/>
    <w:rsid w:val="00081453"/>
    <w:rsid w:val="000833E3"/>
    <w:rsid w:val="00084B2D"/>
    <w:rsid w:val="000A6938"/>
    <w:rsid w:val="000B4A2E"/>
    <w:rsid w:val="000C1E0A"/>
    <w:rsid w:val="000C7C6F"/>
    <w:rsid w:val="000D255F"/>
    <w:rsid w:val="000D396D"/>
    <w:rsid w:val="000D4876"/>
    <w:rsid w:val="000E68A1"/>
    <w:rsid w:val="000F4E6B"/>
    <w:rsid w:val="001039D6"/>
    <w:rsid w:val="00117E6C"/>
    <w:rsid w:val="00127C74"/>
    <w:rsid w:val="0014345E"/>
    <w:rsid w:val="00156FE4"/>
    <w:rsid w:val="00162E8F"/>
    <w:rsid w:val="00180F4C"/>
    <w:rsid w:val="00197253"/>
    <w:rsid w:val="001A6401"/>
    <w:rsid w:val="001B1EF4"/>
    <w:rsid w:val="001B2C34"/>
    <w:rsid w:val="001D696C"/>
    <w:rsid w:val="001E2CD5"/>
    <w:rsid w:val="002047BE"/>
    <w:rsid w:val="00214B7F"/>
    <w:rsid w:val="00217DC3"/>
    <w:rsid w:val="002212C8"/>
    <w:rsid w:val="00237ADD"/>
    <w:rsid w:val="0024037E"/>
    <w:rsid w:val="002403C6"/>
    <w:rsid w:val="00257FE7"/>
    <w:rsid w:val="00261DBF"/>
    <w:rsid w:val="00275299"/>
    <w:rsid w:val="0027643A"/>
    <w:rsid w:val="00286477"/>
    <w:rsid w:val="00297122"/>
    <w:rsid w:val="002A3DBC"/>
    <w:rsid w:val="002C0897"/>
    <w:rsid w:val="002F3296"/>
    <w:rsid w:val="003020BA"/>
    <w:rsid w:val="003041FD"/>
    <w:rsid w:val="00304F98"/>
    <w:rsid w:val="00307787"/>
    <w:rsid w:val="00316EB8"/>
    <w:rsid w:val="00333F5B"/>
    <w:rsid w:val="0034660D"/>
    <w:rsid w:val="0035291C"/>
    <w:rsid w:val="003625F8"/>
    <w:rsid w:val="003641A8"/>
    <w:rsid w:val="00367E45"/>
    <w:rsid w:val="00386288"/>
    <w:rsid w:val="003A4209"/>
    <w:rsid w:val="003C5FCA"/>
    <w:rsid w:val="003D0969"/>
    <w:rsid w:val="003D0E30"/>
    <w:rsid w:val="003D2AFE"/>
    <w:rsid w:val="003E0334"/>
    <w:rsid w:val="003E0A6F"/>
    <w:rsid w:val="003E28C8"/>
    <w:rsid w:val="003E36BF"/>
    <w:rsid w:val="0040036D"/>
    <w:rsid w:val="00413007"/>
    <w:rsid w:val="00413854"/>
    <w:rsid w:val="00415DA9"/>
    <w:rsid w:val="00417620"/>
    <w:rsid w:val="004256FF"/>
    <w:rsid w:val="00434064"/>
    <w:rsid w:val="00445693"/>
    <w:rsid w:val="0044772D"/>
    <w:rsid w:val="004478D2"/>
    <w:rsid w:val="00455036"/>
    <w:rsid w:val="00457999"/>
    <w:rsid w:val="0046130B"/>
    <w:rsid w:val="00474BA1"/>
    <w:rsid w:val="00481A00"/>
    <w:rsid w:val="00484024"/>
    <w:rsid w:val="00486220"/>
    <w:rsid w:val="00490191"/>
    <w:rsid w:val="004A0269"/>
    <w:rsid w:val="004A6740"/>
    <w:rsid w:val="004C6FBD"/>
    <w:rsid w:val="004D1BE1"/>
    <w:rsid w:val="004D23B6"/>
    <w:rsid w:val="00513887"/>
    <w:rsid w:val="00520560"/>
    <w:rsid w:val="00520E4D"/>
    <w:rsid w:val="00525EA6"/>
    <w:rsid w:val="005332F8"/>
    <w:rsid w:val="00534307"/>
    <w:rsid w:val="00545CBD"/>
    <w:rsid w:val="005464B7"/>
    <w:rsid w:val="00553937"/>
    <w:rsid w:val="005572B7"/>
    <w:rsid w:val="005774F8"/>
    <w:rsid w:val="00583AE7"/>
    <w:rsid w:val="005841BC"/>
    <w:rsid w:val="005912F1"/>
    <w:rsid w:val="00593950"/>
    <w:rsid w:val="00595D68"/>
    <w:rsid w:val="005A7C11"/>
    <w:rsid w:val="005C03BE"/>
    <w:rsid w:val="005C3FDD"/>
    <w:rsid w:val="005D4825"/>
    <w:rsid w:val="005D759D"/>
    <w:rsid w:val="00612E37"/>
    <w:rsid w:val="00614447"/>
    <w:rsid w:val="00614FF0"/>
    <w:rsid w:val="00623946"/>
    <w:rsid w:val="0063137B"/>
    <w:rsid w:val="006332D8"/>
    <w:rsid w:val="00634080"/>
    <w:rsid w:val="00644029"/>
    <w:rsid w:val="006663AA"/>
    <w:rsid w:val="00676167"/>
    <w:rsid w:val="006915F5"/>
    <w:rsid w:val="006A5A8C"/>
    <w:rsid w:val="006A7068"/>
    <w:rsid w:val="006C1DB0"/>
    <w:rsid w:val="006C2BB3"/>
    <w:rsid w:val="006C65D0"/>
    <w:rsid w:val="006C71BE"/>
    <w:rsid w:val="006D0402"/>
    <w:rsid w:val="006D48E5"/>
    <w:rsid w:val="006D5460"/>
    <w:rsid w:val="006F2966"/>
    <w:rsid w:val="006F3CE7"/>
    <w:rsid w:val="006F7003"/>
    <w:rsid w:val="00707C24"/>
    <w:rsid w:val="00715293"/>
    <w:rsid w:val="00747EC5"/>
    <w:rsid w:val="00757621"/>
    <w:rsid w:val="00763822"/>
    <w:rsid w:val="0077678C"/>
    <w:rsid w:val="00780A54"/>
    <w:rsid w:val="00786246"/>
    <w:rsid w:val="007A7C7D"/>
    <w:rsid w:val="007C5A5E"/>
    <w:rsid w:val="007C7F30"/>
    <w:rsid w:val="007E28F9"/>
    <w:rsid w:val="008017F5"/>
    <w:rsid w:val="008037FA"/>
    <w:rsid w:val="00804A26"/>
    <w:rsid w:val="00806DCD"/>
    <w:rsid w:val="00812238"/>
    <w:rsid w:val="008145A9"/>
    <w:rsid w:val="0081625D"/>
    <w:rsid w:val="00821705"/>
    <w:rsid w:val="00841F8E"/>
    <w:rsid w:val="0085113F"/>
    <w:rsid w:val="00862B28"/>
    <w:rsid w:val="00864B56"/>
    <w:rsid w:val="00870846"/>
    <w:rsid w:val="00880412"/>
    <w:rsid w:val="0088498C"/>
    <w:rsid w:val="008A5732"/>
    <w:rsid w:val="008B0A05"/>
    <w:rsid w:val="008C6D26"/>
    <w:rsid w:val="008E0B21"/>
    <w:rsid w:val="008E3F93"/>
    <w:rsid w:val="008E5D63"/>
    <w:rsid w:val="008F7713"/>
    <w:rsid w:val="0090283A"/>
    <w:rsid w:val="0090778A"/>
    <w:rsid w:val="009079C6"/>
    <w:rsid w:val="009142BB"/>
    <w:rsid w:val="00920A19"/>
    <w:rsid w:val="00921CB7"/>
    <w:rsid w:val="00924062"/>
    <w:rsid w:val="00927FBF"/>
    <w:rsid w:val="009550A2"/>
    <w:rsid w:val="0096586A"/>
    <w:rsid w:val="0099408F"/>
    <w:rsid w:val="009947F1"/>
    <w:rsid w:val="009A1A03"/>
    <w:rsid w:val="009A4BFF"/>
    <w:rsid w:val="009A5A17"/>
    <w:rsid w:val="009A79D1"/>
    <w:rsid w:val="009A7D12"/>
    <w:rsid w:val="009B227E"/>
    <w:rsid w:val="009B446B"/>
    <w:rsid w:val="009B6B49"/>
    <w:rsid w:val="009C0CE5"/>
    <w:rsid w:val="009C2DAD"/>
    <w:rsid w:val="009C4322"/>
    <w:rsid w:val="009D582C"/>
    <w:rsid w:val="009D5A0C"/>
    <w:rsid w:val="009F5D9F"/>
    <w:rsid w:val="00A07961"/>
    <w:rsid w:val="00A173D2"/>
    <w:rsid w:val="00A21200"/>
    <w:rsid w:val="00A25013"/>
    <w:rsid w:val="00A30A95"/>
    <w:rsid w:val="00A40DF3"/>
    <w:rsid w:val="00A446E9"/>
    <w:rsid w:val="00A50599"/>
    <w:rsid w:val="00A5173C"/>
    <w:rsid w:val="00A863B4"/>
    <w:rsid w:val="00A87F12"/>
    <w:rsid w:val="00A91EC3"/>
    <w:rsid w:val="00A9406A"/>
    <w:rsid w:val="00AA02AE"/>
    <w:rsid w:val="00AA4B60"/>
    <w:rsid w:val="00AB437E"/>
    <w:rsid w:val="00AC08D0"/>
    <w:rsid w:val="00AD74EE"/>
    <w:rsid w:val="00AF06C6"/>
    <w:rsid w:val="00AF5117"/>
    <w:rsid w:val="00B0539C"/>
    <w:rsid w:val="00B0597F"/>
    <w:rsid w:val="00B231E4"/>
    <w:rsid w:val="00B271A7"/>
    <w:rsid w:val="00B27A35"/>
    <w:rsid w:val="00B501FA"/>
    <w:rsid w:val="00B556EA"/>
    <w:rsid w:val="00B60129"/>
    <w:rsid w:val="00B62A8D"/>
    <w:rsid w:val="00B70907"/>
    <w:rsid w:val="00B8091A"/>
    <w:rsid w:val="00B80F35"/>
    <w:rsid w:val="00B90109"/>
    <w:rsid w:val="00B9487E"/>
    <w:rsid w:val="00BA204E"/>
    <w:rsid w:val="00BA26C2"/>
    <w:rsid w:val="00BB0670"/>
    <w:rsid w:val="00BC3E89"/>
    <w:rsid w:val="00BC4F63"/>
    <w:rsid w:val="00BD2910"/>
    <w:rsid w:val="00BE58ED"/>
    <w:rsid w:val="00BF1409"/>
    <w:rsid w:val="00BF5D0E"/>
    <w:rsid w:val="00C00557"/>
    <w:rsid w:val="00C00776"/>
    <w:rsid w:val="00C14EE3"/>
    <w:rsid w:val="00C21B66"/>
    <w:rsid w:val="00C24753"/>
    <w:rsid w:val="00C269F9"/>
    <w:rsid w:val="00C411A6"/>
    <w:rsid w:val="00C45558"/>
    <w:rsid w:val="00C52C7A"/>
    <w:rsid w:val="00C619EE"/>
    <w:rsid w:val="00C62526"/>
    <w:rsid w:val="00C67C70"/>
    <w:rsid w:val="00C96392"/>
    <w:rsid w:val="00C97E21"/>
    <w:rsid w:val="00CB090A"/>
    <w:rsid w:val="00CB6115"/>
    <w:rsid w:val="00CB7737"/>
    <w:rsid w:val="00CC1DFA"/>
    <w:rsid w:val="00CD3CF9"/>
    <w:rsid w:val="00CE03E6"/>
    <w:rsid w:val="00CE50A6"/>
    <w:rsid w:val="00CE6BE8"/>
    <w:rsid w:val="00CF0D46"/>
    <w:rsid w:val="00CF70E4"/>
    <w:rsid w:val="00D01448"/>
    <w:rsid w:val="00D076F5"/>
    <w:rsid w:val="00D151AA"/>
    <w:rsid w:val="00D31ACA"/>
    <w:rsid w:val="00D36B2A"/>
    <w:rsid w:val="00D37273"/>
    <w:rsid w:val="00D4639C"/>
    <w:rsid w:val="00D671B5"/>
    <w:rsid w:val="00D968B8"/>
    <w:rsid w:val="00DA6891"/>
    <w:rsid w:val="00DB240F"/>
    <w:rsid w:val="00DB3DAF"/>
    <w:rsid w:val="00DC3D6C"/>
    <w:rsid w:val="00DD4899"/>
    <w:rsid w:val="00DE0F03"/>
    <w:rsid w:val="00DE2A61"/>
    <w:rsid w:val="00DF761B"/>
    <w:rsid w:val="00E06C73"/>
    <w:rsid w:val="00E11590"/>
    <w:rsid w:val="00E17347"/>
    <w:rsid w:val="00E23908"/>
    <w:rsid w:val="00E27029"/>
    <w:rsid w:val="00E34962"/>
    <w:rsid w:val="00E61D89"/>
    <w:rsid w:val="00E70C4C"/>
    <w:rsid w:val="00E7189C"/>
    <w:rsid w:val="00E8590B"/>
    <w:rsid w:val="00E9009C"/>
    <w:rsid w:val="00E9608B"/>
    <w:rsid w:val="00EA799C"/>
    <w:rsid w:val="00EA7AEE"/>
    <w:rsid w:val="00EC6694"/>
    <w:rsid w:val="00ED23A7"/>
    <w:rsid w:val="00ED4E35"/>
    <w:rsid w:val="00ED7815"/>
    <w:rsid w:val="00EF1F76"/>
    <w:rsid w:val="00F034C8"/>
    <w:rsid w:val="00F108BE"/>
    <w:rsid w:val="00F13746"/>
    <w:rsid w:val="00F17E59"/>
    <w:rsid w:val="00F2515E"/>
    <w:rsid w:val="00F26001"/>
    <w:rsid w:val="00F27EF5"/>
    <w:rsid w:val="00F307A9"/>
    <w:rsid w:val="00F37A1A"/>
    <w:rsid w:val="00F43907"/>
    <w:rsid w:val="00F45288"/>
    <w:rsid w:val="00F531ED"/>
    <w:rsid w:val="00F56719"/>
    <w:rsid w:val="00F643A8"/>
    <w:rsid w:val="00F6747C"/>
    <w:rsid w:val="00F92298"/>
    <w:rsid w:val="00FA1780"/>
    <w:rsid w:val="00FA3684"/>
    <w:rsid w:val="00FA6C45"/>
    <w:rsid w:val="00FB0F83"/>
    <w:rsid w:val="00FB2A51"/>
    <w:rsid w:val="00FB4AD9"/>
    <w:rsid w:val="00FB6826"/>
    <w:rsid w:val="00FB6B02"/>
    <w:rsid w:val="00FD732A"/>
    <w:rsid w:val="00FE79FD"/>
    <w:rsid w:val="00FF030B"/>
    <w:rsid w:val="00FF5010"/>
    <w:rsid w:val="00FF5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57BC"/>
  <w15:docId w15:val="{1A6390A3-2C2B-402E-91CD-F60D07C7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BF"/>
    <w:rPr>
      <w:rFonts w:ascii="Trebuchet MS" w:hAnsi="Trebuchet MS"/>
    </w:rPr>
  </w:style>
  <w:style w:type="paragraph" w:styleId="Heading1">
    <w:name w:val="heading 1"/>
    <w:basedOn w:val="Normal"/>
    <w:next w:val="Normal"/>
    <w:link w:val="Heading1Char"/>
    <w:qFormat/>
    <w:rsid w:val="00595D68"/>
    <w:pPr>
      <w:keepNext/>
      <w:outlineLvl w:val="0"/>
    </w:pPr>
    <w:rPr>
      <w:rFonts w:eastAsiaTheme="majorEastAsia" w:cstheme="majorBidi"/>
      <w:b/>
      <w:color w:val="552E65" w:themeColor="accent3"/>
      <w:sz w:val="24"/>
    </w:rPr>
  </w:style>
  <w:style w:type="paragraph" w:styleId="Heading2">
    <w:name w:val="heading 2"/>
    <w:basedOn w:val="Normal"/>
    <w:next w:val="Normal"/>
    <w:link w:val="Heading2Char"/>
    <w:qFormat/>
    <w:rsid w:val="00927FBF"/>
    <w:pPr>
      <w:keepNext/>
      <w:numPr>
        <w:numId w:val="1"/>
      </w:numPr>
      <w:ind w:left="720"/>
      <w:outlineLvl w:val="1"/>
    </w:pPr>
    <w:rPr>
      <w:b/>
    </w:rPr>
  </w:style>
  <w:style w:type="paragraph" w:styleId="Heading3">
    <w:name w:val="heading 3"/>
    <w:basedOn w:val="Normal"/>
    <w:next w:val="Normal"/>
    <w:link w:val="Heading3Char"/>
    <w:semiHidden/>
    <w:unhideWhenUsed/>
    <w:qFormat/>
    <w:rsid w:val="00C45558"/>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5D68"/>
    <w:pPr>
      <w:ind w:left="720"/>
    </w:pPr>
    <w:rPr>
      <w:szCs w:val="24"/>
    </w:rPr>
  </w:style>
  <w:style w:type="character" w:styleId="CommentReference">
    <w:name w:val="annotation reference"/>
    <w:basedOn w:val="DefaultParagraphFont"/>
    <w:uiPriority w:val="99"/>
    <w:semiHidden/>
    <w:unhideWhenUsed/>
    <w:rsid w:val="00F034C8"/>
    <w:rPr>
      <w:sz w:val="16"/>
      <w:szCs w:val="16"/>
    </w:rPr>
  </w:style>
  <w:style w:type="paragraph" w:styleId="CommentText">
    <w:name w:val="annotation text"/>
    <w:basedOn w:val="Normal"/>
    <w:link w:val="CommentTextChar"/>
    <w:uiPriority w:val="99"/>
    <w:semiHidden/>
    <w:unhideWhenUsed/>
    <w:rsid w:val="00F034C8"/>
    <w:pPr>
      <w:spacing w:after="160"/>
    </w:pPr>
  </w:style>
  <w:style w:type="character" w:customStyle="1" w:styleId="CommentTextChar">
    <w:name w:val="Comment Text Char"/>
    <w:basedOn w:val="DefaultParagraphFont"/>
    <w:link w:val="CommentText"/>
    <w:uiPriority w:val="99"/>
    <w:semiHidden/>
    <w:rsid w:val="00F034C8"/>
    <w:rPr>
      <w:sz w:val="20"/>
      <w:szCs w:val="20"/>
    </w:rPr>
  </w:style>
  <w:style w:type="paragraph" w:styleId="BalloonText">
    <w:name w:val="Balloon Text"/>
    <w:basedOn w:val="Normal"/>
    <w:link w:val="BalloonTextChar"/>
    <w:uiPriority w:val="99"/>
    <w:semiHidden/>
    <w:unhideWhenUsed/>
    <w:rsid w:val="00F034C8"/>
    <w:rPr>
      <w:rFonts w:ascii="Tahoma" w:hAnsi="Tahoma" w:cs="Tahoma"/>
      <w:sz w:val="16"/>
      <w:szCs w:val="16"/>
    </w:rPr>
  </w:style>
  <w:style w:type="character" w:customStyle="1" w:styleId="BalloonTextChar">
    <w:name w:val="Balloon Text Char"/>
    <w:basedOn w:val="DefaultParagraphFont"/>
    <w:link w:val="BalloonText"/>
    <w:uiPriority w:val="99"/>
    <w:semiHidden/>
    <w:rsid w:val="00F034C8"/>
    <w:rPr>
      <w:rFonts w:ascii="Tahoma" w:hAnsi="Tahoma" w:cs="Tahoma"/>
      <w:sz w:val="16"/>
      <w:szCs w:val="16"/>
    </w:rPr>
  </w:style>
  <w:style w:type="paragraph" w:styleId="Header">
    <w:name w:val="header"/>
    <w:basedOn w:val="Normal"/>
    <w:link w:val="HeaderChar"/>
    <w:uiPriority w:val="99"/>
    <w:unhideWhenUsed/>
    <w:rsid w:val="00F034C8"/>
    <w:pPr>
      <w:tabs>
        <w:tab w:val="center" w:pos="4513"/>
        <w:tab w:val="right" w:pos="9026"/>
      </w:tabs>
    </w:pPr>
  </w:style>
  <w:style w:type="character" w:customStyle="1" w:styleId="HeaderChar">
    <w:name w:val="Header Char"/>
    <w:basedOn w:val="DefaultParagraphFont"/>
    <w:link w:val="Header"/>
    <w:uiPriority w:val="99"/>
    <w:rsid w:val="00F034C8"/>
  </w:style>
  <w:style w:type="paragraph" w:styleId="Footer">
    <w:name w:val="footer"/>
    <w:basedOn w:val="Normal"/>
    <w:link w:val="FooterChar"/>
    <w:uiPriority w:val="99"/>
    <w:unhideWhenUsed/>
    <w:rsid w:val="00F034C8"/>
    <w:pPr>
      <w:tabs>
        <w:tab w:val="center" w:pos="4513"/>
        <w:tab w:val="right" w:pos="9026"/>
      </w:tabs>
    </w:pPr>
  </w:style>
  <w:style w:type="character" w:customStyle="1" w:styleId="FooterChar">
    <w:name w:val="Footer Char"/>
    <w:basedOn w:val="DefaultParagraphFont"/>
    <w:link w:val="Footer"/>
    <w:uiPriority w:val="99"/>
    <w:rsid w:val="00F034C8"/>
  </w:style>
  <w:style w:type="paragraph" w:styleId="CommentSubject">
    <w:name w:val="annotation subject"/>
    <w:basedOn w:val="CommentText"/>
    <w:next w:val="CommentText"/>
    <w:link w:val="CommentSubjectChar"/>
    <w:uiPriority w:val="99"/>
    <w:semiHidden/>
    <w:unhideWhenUsed/>
    <w:rsid w:val="009A1A03"/>
    <w:pPr>
      <w:spacing w:after="200"/>
    </w:pPr>
    <w:rPr>
      <w:b/>
      <w:bCs/>
    </w:rPr>
  </w:style>
  <w:style w:type="character" w:customStyle="1" w:styleId="CommentSubjectChar">
    <w:name w:val="Comment Subject Char"/>
    <w:basedOn w:val="CommentTextChar"/>
    <w:link w:val="CommentSubject"/>
    <w:uiPriority w:val="99"/>
    <w:semiHidden/>
    <w:rsid w:val="009A1A03"/>
    <w:rPr>
      <w:b/>
      <w:bCs/>
      <w:sz w:val="20"/>
      <w:szCs w:val="20"/>
    </w:rPr>
  </w:style>
  <w:style w:type="table" w:styleId="LightList-Accent2">
    <w:name w:val="Light List Accent 2"/>
    <w:basedOn w:val="TableNormal"/>
    <w:uiPriority w:val="61"/>
    <w:rsid w:val="00455036"/>
    <w:rPr>
      <w:rFonts w:eastAsiaTheme="minorEastAsia"/>
      <w:lang w:eastAsia="en-GB"/>
    </w:rPr>
    <w:tblPr>
      <w:tblStyleRowBandSize w:val="1"/>
      <w:tblStyleColBandSize w:val="1"/>
      <w:tbl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blBorders>
    </w:tblPr>
    <w:tcPr>
      <w:shd w:val="clear" w:color="auto" w:fill="auto"/>
    </w:tcPr>
    <w:tblStylePr w:type="firstRow">
      <w:pPr>
        <w:spacing w:before="0" w:after="0" w:line="240" w:lineRule="auto"/>
      </w:pPr>
      <w:rPr>
        <w:b/>
        <w:bCs/>
        <w:color w:val="FFFFFF" w:themeColor="background1"/>
      </w:rPr>
      <w:tblPr/>
      <w:tcPr>
        <w:shd w:val="clear" w:color="auto" w:fill="815686" w:themeFill="accent2"/>
      </w:tcPr>
    </w:tblStylePr>
    <w:tblStylePr w:type="lastRow">
      <w:pPr>
        <w:spacing w:before="0" w:after="0" w:line="240" w:lineRule="auto"/>
      </w:pPr>
      <w:rPr>
        <w:b/>
        <w:bCs/>
      </w:rPr>
      <w:tblPr/>
      <w:tcPr>
        <w:tcBorders>
          <w:top w:val="double" w:sz="6" w:space="0" w:color="815686" w:themeColor="accent2"/>
          <w:left w:val="single" w:sz="8" w:space="0" w:color="815686" w:themeColor="accent2"/>
          <w:bottom w:val="single" w:sz="8" w:space="0" w:color="815686" w:themeColor="accent2"/>
          <w:right w:val="single" w:sz="8" w:space="0" w:color="815686" w:themeColor="accent2"/>
        </w:tcBorders>
      </w:tcPr>
    </w:tblStylePr>
    <w:tblStylePr w:type="firstCol">
      <w:rPr>
        <w:b/>
        <w:bCs/>
      </w:rPr>
    </w:tblStylePr>
    <w:tblStylePr w:type="lastCol">
      <w:rPr>
        <w:b/>
        <w:bCs/>
      </w:rPr>
    </w:tblStylePr>
    <w:tblStylePr w:type="band1Vert">
      <w:tblPr/>
      <w:tcPr>
        <w:tcBorders>
          <w:top w:val="single" w:sz="8" w:space="0" w:color="815686" w:themeColor="accent2"/>
          <w:left w:val="single" w:sz="8" w:space="0" w:color="815686" w:themeColor="accent2"/>
          <w:bottom w:val="single" w:sz="8" w:space="0" w:color="815686" w:themeColor="accent2"/>
          <w:right w:val="single" w:sz="8" w:space="0" w:color="815686" w:themeColor="accent2"/>
        </w:tcBorders>
      </w:tcPr>
    </w:tblStylePr>
    <w:tblStylePr w:type="band1Horz">
      <w:tblPr/>
      <w:tcPr>
        <w:tc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cBorders>
        <w:shd w:val="clear" w:color="auto" w:fill="auto"/>
      </w:tcPr>
    </w:tblStylePr>
    <w:tblStylePr w:type="band2Horz">
      <w:tblPr/>
      <w:tcPr>
        <w:tc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cBorders>
        <w:shd w:val="clear" w:color="auto" w:fill="auto"/>
      </w:tcPr>
    </w:tblStylePr>
  </w:style>
  <w:style w:type="table" w:customStyle="1" w:styleId="TableGrid1">
    <w:name w:val="Table Grid1"/>
    <w:basedOn w:val="TableNormal"/>
    <w:next w:val="TableGrid"/>
    <w:uiPriority w:val="59"/>
    <w:rsid w:val="00CE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E50A6"/>
    <w:tblPr>
      <w:tblStyleRowBandSize w:val="1"/>
      <w:tblStyleColBandSize w:val="1"/>
      <w:tblBorders>
        <w:top w:val="single" w:sz="8" w:space="0" w:color="552E65" w:themeColor="accent3"/>
        <w:left w:val="single" w:sz="8" w:space="0" w:color="552E65" w:themeColor="accent3"/>
        <w:bottom w:val="single" w:sz="8" w:space="0" w:color="552E65" w:themeColor="accent3"/>
        <w:right w:val="single" w:sz="8" w:space="0" w:color="552E65" w:themeColor="accent3"/>
      </w:tblBorders>
    </w:tblPr>
    <w:tblStylePr w:type="firstRow">
      <w:pPr>
        <w:spacing w:before="0" w:after="0" w:line="240" w:lineRule="auto"/>
      </w:pPr>
      <w:rPr>
        <w:b/>
        <w:bCs/>
        <w:color w:val="FFFFFF" w:themeColor="background1"/>
      </w:rPr>
      <w:tblPr/>
      <w:tcPr>
        <w:shd w:val="clear" w:color="auto" w:fill="552E65" w:themeFill="accent3"/>
      </w:tcPr>
    </w:tblStylePr>
    <w:tblStylePr w:type="lastRow">
      <w:pPr>
        <w:spacing w:before="0" w:after="0" w:line="240" w:lineRule="auto"/>
      </w:pPr>
      <w:rPr>
        <w:b/>
        <w:bCs/>
      </w:rPr>
      <w:tblPr/>
      <w:tcPr>
        <w:tcBorders>
          <w:top w:val="double" w:sz="6" w:space="0" w:color="552E65" w:themeColor="accent3"/>
          <w:left w:val="single" w:sz="8" w:space="0" w:color="552E65" w:themeColor="accent3"/>
          <w:bottom w:val="single" w:sz="8" w:space="0" w:color="552E65" w:themeColor="accent3"/>
          <w:right w:val="single" w:sz="8" w:space="0" w:color="552E65" w:themeColor="accent3"/>
        </w:tcBorders>
      </w:tcPr>
    </w:tblStylePr>
    <w:tblStylePr w:type="firstCol">
      <w:rPr>
        <w:b/>
        <w:bCs/>
      </w:rPr>
    </w:tblStylePr>
    <w:tblStylePr w:type="lastCol">
      <w:rPr>
        <w:b/>
        <w:bCs/>
      </w:rPr>
    </w:tblStylePr>
    <w:tblStylePr w:type="band1Vert">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tblStylePr w:type="band1Horz">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style>
  <w:style w:type="table" w:styleId="MediumGrid2-Accent2">
    <w:name w:val="Medium Grid 2 Accent 2"/>
    <w:basedOn w:val="TableNormal"/>
    <w:uiPriority w:val="68"/>
    <w:rsid w:val="00CE50A6"/>
    <w:rPr>
      <w:rFonts w:asciiTheme="majorHAnsi" w:eastAsiaTheme="majorEastAsia" w:hAnsiTheme="majorHAnsi" w:cstheme="majorBidi"/>
      <w:color w:val="424242" w:themeColor="text1"/>
    </w:rPr>
    <w:tblPr>
      <w:tblStyleRowBandSize w:val="1"/>
      <w:tblStyleColBandSize w:val="1"/>
      <w:tblBorders>
        <w:top w:val="single" w:sz="8" w:space="0" w:color="815686" w:themeColor="accent2"/>
        <w:left w:val="single" w:sz="8" w:space="0" w:color="815686" w:themeColor="accent2"/>
        <w:bottom w:val="single" w:sz="8" w:space="0" w:color="815686" w:themeColor="accent2"/>
        <w:right w:val="single" w:sz="8" w:space="0" w:color="815686" w:themeColor="accent2"/>
        <w:insideH w:val="single" w:sz="8" w:space="0" w:color="815686" w:themeColor="accent2"/>
        <w:insideV w:val="single" w:sz="8" w:space="0" w:color="815686" w:themeColor="accent2"/>
      </w:tblBorders>
    </w:tblPr>
    <w:tcPr>
      <w:shd w:val="clear" w:color="auto" w:fill="E1D3E3" w:themeFill="accent2" w:themeFillTint="3F"/>
    </w:tcPr>
    <w:tblStylePr w:type="firstRow">
      <w:rPr>
        <w:b/>
        <w:bCs/>
        <w:color w:val="424242" w:themeColor="text1"/>
      </w:rPr>
      <w:tblPr/>
      <w:tcPr>
        <w:shd w:val="clear" w:color="auto" w:fill="F3EDF3" w:themeFill="accent2"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6DBE8" w:themeFill="accent2" w:themeFillTint="33"/>
      </w:tcPr>
    </w:tblStylePr>
    <w:tblStylePr w:type="band1Vert">
      <w:tblPr/>
      <w:tcPr>
        <w:shd w:val="clear" w:color="auto" w:fill="C3A6C6" w:themeFill="accent2" w:themeFillTint="7F"/>
      </w:tcPr>
    </w:tblStylePr>
    <w:tblStylePr w:type="band1Horz">
      <w:tblPr/>
      <w:tcPr>
        <w:tcBorders>
          <w:insideH w:val="single" w:sz="6" w:space="0" w:color="815686" w:themeColor="accent2"/>
          <w:insideV w:val="single" w:sz="6" w:space="0" w:color="815686" w:themeColor="accent2"/>
        </w:tcBorders>
        <w:shd w:val="clear" w:color="auto" w:fill="C3A6C6" w:themeFill="accent2"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CE50A6"/>
    <w:rPr>
      <w:color w:val="424242" w:themeColor="text1"/>
    </w:rPr>
    <w:tblPr>
      <w:tblStyleRowBandSize w:val="1"/>
      <w:tblStyleColBandSize w:val="1"/>
      <w:tblBorders>
        <w:insideH w:val="single" w:sz="4" w:space="0" w:color="FFFFFF" w:themeColor="background1"/>
      </w:tblBorders>
    </w:tblPr>
    <w:tcPr>
      <w:shd w:val="clear" w:color="auto" w:fill="E0CDE8" w:themeFill="accent3" w:themeFillTint="33"/>
    </w:tcPr>
    <w:tblStylePr w:type="firstRow">
      <w:rPr>
        <w:b/>
        <w:bCs/>
      </w:rPr>
      <w:tblPr/>
      <w:tcPr>
        <w:shd w:val="clear" w:color="auto" w:fill="C19BD1" w:themeFill="accent3" w:themeFillTint="66"/>
      </w:tcPr>
    </w:tblStylePr>
    <w:tblStylePr w:type="lastRow">
      <w:rPr>
        <w:b/>
        <w:bCs/>
        <w:color w:val="424242" w:themeColor="text1"/>
      </w:rPr>
      <w:tblPr/>
      <w:tcPr>
        <w:shd w:val="clear" w:color="auto" w:fill="C19BD1" w:themeFill="accent3" w:themeFillTint="66"/>
      </w:tcPr>
    </w:tblStylePr>
    <w:tblStylePr w:type="firstCol">
      <w:rPr>
        <w:color w:val="FFFFFF" w:themeColor="background1"/>
      </w:rPr>
      <w:tblPr/>
      <w:tcPr>
        <w:shd w:val="clear" w:color="auto" w:fill="3F224B" w:themeFill="accent3" w:themeFillShade="BF"/>
      </w:tcPr>
    </w:tblStylePr>
    <w:tblStylePr w:type="lastCol">
      <w:rPr>
        <w:color w:val="FFFFFF" w:themeColor="background1"/>
      </w:rPr>
      <w:tblPr/>
      <w:tcPr>
        <w:shd w:val="clear" w:color="auto" w:fill="3F224B" w:themeFill="accent3" w:themeFillShade="BF"/>
      </w:tcPr>
    </w:tblStylePr>
    <w:tblStylePr w:type="band1Vert">
      <w:tblPr/>
      <w:tcPr>
        <w:shd w:val="clear" w:color="auto" w:fill="B282C6" w:themeFill="accent3" w:themeFillTint="7F"/>
      </w:tcPr>
    </w:tblStylePr>
    <w:tblStylePr w:type="band1Horz">
      <w:tblPr/>
      <w:tcPr>
        <w:shd w:val="clear" w:color="auto" w:fill="B282C6" w:themeFill="accent3" w:themeFillTint="7F"/>
      </w:tcPr>
    </w:tblStylePr>
  </w:style>
  <w:style w:type="table" w:styleId="MediumShading1-Accent3">
    <w:name w:val="Medium Shading 1 Accent 3"/>
    <w:basedOn w:val="TableNormal"/>
    <w:uiPriority w:val="63"/>
    <w:rsid w:val="00CE50A6"/>
    <w:tblPr>
      <w:tblStyleRowBandSize w:val="1"/>
      <w:tblStyleColBandSize w:val="1"/>
      <w:tbl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single" w:sz="8" w:space="0" w:color="894AA3" w:themeColor="accent3" w:themeTint="BF"/>
      </w:tblBorders>
    </w:tblPr>
    <w:tblStylePr w:type="firstRow">
      <w:pPr>
        <w:spacing w:before="0" w:after="0" w:line="240" w:lineRule="auto"/>
      </w:pPr>
      <w:rPr>
        <w:b/>
        <w:bCs/>
        <w:color w:val="FFFFFF" w:themeColor="background1"/>
      </w:rPr>
      <w:tblPr/>
      <w:tcPr>
        <w:tc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shd w:val="clear" w:color="auto" w:fill="552E65" w:themeFill="accent3"/>
      </w:tcPr>
    </w:tblStylePr>
    <w:tblStylePr w:type="lastRow">
      <w:pPr>
        <w:spacing w:before="0" w:after="0" w:line="240" w:lineRule="auto"/>
      </w:pPr>
      <w:rPr>
        <w:b/>
        <w:bCs/>
      </w:rPr>
      <w:tblPr/>
      <w:tcPr>
        <w:tcBorders>
          <w:top w:val="double" w:sz="6"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C1E2" w:themeFill="accent3" w:themeFillTint="3F"/>
      </w:tcPr>
    </w:tblStylePr>
    <w:tblStylePr w:type="band1Horz">
      <w:tblPr/>
      <w:tcPr>
        <w:tcBorders>
          <w:insideH w:val="nil"/>
          <w:insideV w:val="nil"/>
        </w:tcBorders>
        <w:shd w:val="clear" w:color="auto" w:fill="D8C1E2" w:themeFill="accent3" w:themeFillTint="3F"/>
      </w:tcPr>
    </w:tblStylePr>
    <w:tblStylePr w:type="band2Horz">
      <w:tblPr/>
      <w:tcPr>
        <w:tcBorders>
          <w:insideH w:val="nil"/>
          <w:insideV w:val="nil"/>
        </w:tcBorders>
      </w:tcPr>
    </w:tblStylePr>
  </w:style>
  <w:style w:type="paragraph" w:customStyle="1" w:styleId="Heading-Left">
    <w:name w:val="Heading - Left"/>
    <w:basedOn w:val="Heading1"/>
    <w:link w:val="Heading-LeftChar"/>
    <w:rsid w:val="00927FBF"/>
    <w:rPr>
      <w:sz w:val="28"/>
      <w:u w:val="single"/>
    </w:rPr>
  </w:style>
  <w:style w:type="character" w:customStyle="1" w:styleId="Heading-LeftChar">
    <w:name w:val="Heading - Left Char"/>
    <w:basedOn w:val="Heading1Char"/>
    <w:link w:val="Heading-Left"/>
    <w:rsid w:val="00927FBF"/>
    <w:rPr>
      <w:rFonts w:ascii="Trebuchet MS" w:eastAsiaTheme="majorEastAsia" w:hAnsi="Trebuchet MS" w:cstheme="majorBidi"/>
      <w:b/>
      <w:color w:val="552E65" w:themeColor="accent3"/>
      <w:sz w:val="28"/>
      <w:u w:val="single"/>
    </w:rPr>
  </w:style>
  <w:style w:type="character" w:customStyle="1" w:styleId="Heading1Char">
    <w:name w:val="Heading 1 Char"/>
    <w:basedOn w:val="DefaultParagraphFont"/>
    <w:link w:val="Heading1"/>
    <w:rsid w:val="00595D68"/>
    <w:rPr>
      <w:rFonts w:ascii="Trebuchet MS" w:eastAsiaTheme="majorEastAsia" w:hAnsi="Trebuchet MS" w:cstheme="majorBidi"/>
      <w:b/>
      <w:color w:val="552E65" w:themeColor="accent3"/>
      <w:sz w:val="24"/>
    </w:rPr>
  </w:style>
  <w:style w:type="paragraph" w:customStyle="1" w:styleId="SubHeading-Left">
    <w:name w:val="SubHeading - Left"/>
    <w:basedOn w:val="Normal"/>
    <w:link w:val="SubHeading-LeftChar"/>
    <w:qFormat/>
    <w:rsid w:val="00927FBF"/>
    <w:rPr>
      <w:b/>
    </w:rPr>
  </w:style>
  <w:style w:type="character" w:customStyle="1" w:styleId="SubHeading-LeftChar">
    <w:name w:val="SubHeading - Left Char"/>
    <w:basedOn w:val="DefaultParagraphFont"/>
    <w:link w:val="SubHeading-Left"/>
    <w:rsid w:val="00927FBF"/>
    <w:rPr>
      <w:rFonts w:ascii="Trebuchet MS" w:hAnsi="Trebuchet MS"/>
      <w:b/>
    </w:rPr>
  </w:style>
  <w:style w:type="character" w:customStyle="1" w:styleId="Heading2Char">
    <w:name w:val="Heading 2 Char"/>
    <w:basedOn w:val="DefaultParagraphFont"/>
    <w:link w:val="Heading2"/>
    <w:rsid w:val="00927FBF"/>
    <w:rPr>
      <w:rFonts w:ascii="Trebuchet MS" w:hAnsi="Trebuchet MS"/>
      <w:b/>
    </w:rPr>
  </w:style>
  <w:style w:type="paragraph" w:styleId="TOC1">
    <w:name w:val="toc 1"/>
    <w:basedOn w:val="Normal"/>
    <w:next w:val="Normal"/>
    <w:autoRedefine/>
    <w:uiPriority w:val="39"/>
    <w:qFormat/>
    <w:rsid w:val="00927FBF"/>
    <w:pPr>
      <w:spacing w:after="100"/>
    </w:pPr>
  </w:style>
  <w:style w:type="paragraph" w:styleId="TOC2">
    <w:name w:val="toc 2"/>
    <w:basedOn w:val="Normal"/>
    <w:next w:val="Normal"/>
    <w:autoRedefine/>
    <w:uiPriority w:val="39"/>
    <w:unhideWhenUsed/>
    <w:qFormat/>
    <w:rsid w:val="00927FBF"/>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927FBF"/>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927FBF"/>
    <w:pPr>
      <w:pBdr>
        <w:bottom w:val="single" w:sz="8" w:space="4" w:color="BBE0E3" w:themeColor="accent1"/>
      </w:pBdr>
      <w:spacing w:after="300"/>
      <w:contextualSpacing/>
    </w:pPr>
    <w:rPr>
      <w:rFonts w:asciiTheme="majorHAnsi" w:eastAsiaTheme="majorEastAsia" w:hAnsiTheme="majorHAnsi" w:cstheme="majorBidi"/>
      <w:color w:val="3F224B" w:themeColor="text2" w:themeShade="BF"/>
      <w:spacing w:val="5"/>
      <w:kern w:val="28"/>
      <w:sz w:val="52"/>
      <w:szCs w:val="52"/>
    </w:rPr>
  </w:style>
  <w:style w:type="character" w:customStyle="1" w:styleId="TitleChar">
    <w:name w:val="Title Char"/>
    <w:basedOn w:val="DefaultParagraphFont"/>
    <w:link w:val="Title"/>
    <w:rsid w:val="00927FBF"/>
    <w:rPr>
      <w:rFonts w:asciiTheme="majorHAnsi" w:eastAsiaTheme="majorEastAsia" w:hAnsiTheme="majorHAnsi" w:cstheme="majorBidi"/>
      <w:color w:val="3F224B" w:themeColor="text2" w:themeShade="BF"/>
      <w:spacing w:val="5"/>
      <w:kern w:val="28"/>
      <w:sz w:val="52"/>
      <w:szCs w:val="52"/>
    </w:rPr>
  </w:style>
  <w:style w:type="paragraph" w:styleId="Subtitle">
    <w:name w:val="Subtitle"/>
    <w:basedOn w:val="Normal"/>
    <w:next w:val="Normal"/>
    <w:link w:val="SubtitleChar"/>
    <w:qFormat/>
    <w:rsid w:val="00927FBF"/>
    <w:pPr>
      <w:numPr>
        <w:ilvl w:val="1"/>
      </w:numPr>
    </w:pPr>
    <w:rPr>
      <w:rFonts w:asciiTheme="majorHAnsi" w:eastAsiaTheme="majorEastAsia" w:hAnsiTheme="majorHAnsi" w:cstheme="majorBidi"/>
      <w:i/>
      <w:iCs/>
      <w:color w:val="BBE0E3" w:themeColor="accent1"/>
      <w:spacing w:val="15"/>
      <w:sz w:val="24"/>
      <w:szCs w:val="24"/>
    </w:rPr>
  </w:style>
  <w:style w:type="character" w:customStyle="1" w:styleId="SubtitleChar">
    <w:name w:val="Subtitle Char"/>
    <w:basedOn w:val="DefaultParagraphFont"/>
    <w:link w:val="Subtitle"/>
    <w:rsid w:val="00927FBF"/>
    <w:rPr>
      <w:rFonts w:asciiTheme="majorHAnsi" w:eastAsiaTheme="majorEastAsia" w:hAnsiTheme="majorHAnsi" w:cstheme="majorBidi"/>
      <w:i/>
      <w:iCs/>
      <w:color w:val="BBE0E3" w:themeColor="accent1"/>
      <w:spacing w:val="15"/>
      <w:sz w:val="24"/>
      <w:szCs w:val="24"/>
    </w:rPr>
  </w:style>
  <w:style w:type="paragraph" w:styleId="TOCHeading">
    <w:name w:val="TOC Heading"/>
    <w:basedOn w:val="Heading1"/>
    <w:next w:val="Normal"/>
    <w:uiPriority w:val="39"/>
    <w:semiHidden/>
    <w:unhideWhenUsed/>
    <w:qFormat/>
    <w:rsid w:val="00927FBF"/>
    <w:pPr>
      <w:keepLines/>
      <w:spacing w:before="480" w:line="276" w:lineRule="auto"/>
      <w:outlineLvl w:val="9"/>
    </w:pPr>
    <w:rPr>
      <w:rFonts w:asciiTheme="majorHAnsi" w:hAnsiTheme="majorHAnsi"/>
      <w:bCs/>
      <w:color w:val="71BEC4" w:themeColor="accent1" w:themeShade="BF"/>
      <w:sz w:val="28"/>
      <w:szCs w:val="28"/>
      <w:lang w:val="en-US" w:eastAsia="ja-JP"/>
    </w:rPr>
  </w:style>
  <w:style w:type="character" w:styleId="Hyperlink">
    <w:name w:val="Hyperlink"/>
    <w:basedOn w:val="DefaultParagraphFont"/>
    <w:uiPriority w:val="99"/>
    <w:unhideWhenUsed/>
    <w:rsid w:val="00927FBF"/>
    <w:rPr>
      <w:color w:val="552E65" w:themeColor="hyperlink"/>
      <w:u w:val="single"/>
    </w:rPr>
  </w:style>
  <w:style w:type="table" w:styleId="MediumShading1-Accent2">
    <w:name w:val="Medium Shading 1 Accent 2"/>
    <w:basedOn w:val="TableNormal"/>
    <w:uiPriority w:val="63"/>
    <w:rsid w:val="00927FBF"/>
    <w:tblPr>
      <w:tblStyleRowBandSize w:val="1"/>
      <w:tblStyleColBandSize w:val="1"/>
      <w:tbl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single" w:sz="8" w:space="0" w:color="A47AAA" w:themeColor="accent2" w:themeTint="BF"/>
      </w:tblBorders>
    </w:tblPr>
    <w:tblStylePr w:type="firstRow">
      <w:pPr>
        <w:spacing w:before="0" w:after="0" w:line="240" w:lineRule="auto"/>
      </w:pPr>
      <w:rPr>
        <w:b/>
        <w:bCs/>
        <w:color w:val="FFFFFF" w:themeColor="background1"/>
      </w:rPr>
      <w:tblPr/>
      <w:tcPr>
        <w:tc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shd w:val="clear" w:color="auto" w:fill="815686" w:themeFill="accent2"/>
      </w:tcPr>
    </w:tblStylePr>
    <w:tblStylePr w:type="lastRow">
      <w:pPr>
        <w:spacing w:before="0" w:after="0" w:line="240" w:lineRule="auto"/>
      </w:pPr>
      <w:rPr>
        <w:b/>
        <w:bCs/>
      </w:rPr>
      <w:tblPr/>
      <w:tcPr>
        <w:tcBorders>
          <w:top w:val="double" w:sz="6"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D3E3" w:themeFill="accent2" w:themeFillTint="3F"/>
      </w:tcPr>
    </w:tblStylePr>
    <w:tblStylePr w:type="band1Horz">
      <w:tblPr/>
      <w:tcPr>
        <w:tcBorders>
          <w:insideH w:val="nil"/>
          <w:insideV w:val="nil"/>
        </w:tcBorders>
        <w:shd w:val="clear" w:color="auto" w:fill="E1D3E3" w:themeFill="accent2" w:themeFillTint="3F"/>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257FE7"/>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6220"/>
    <w:rPr>
      <w:rFonts w:ascii="Trebuchet MS" w:hAnsi="Trebuchet MS"/>
    </w:rPr>
  </w:style>
  <w:style w:type="paragraph" w:customStyle="1" w:styleId="Default">
    <w:name w:val="Default"/>
    <w:rsid w:val="00D968B8"/>
    <w:pPr>
      <w:autoSpaceDE w:val="0"/>
      <w:autoSpaceDN w:val="0"/>
      <w:adjustRightInd w:val="0"/>
    </w:pPr>
    <w:rPr>
      <w:rFonts w:ascii="Verdana" w:eastAsia="MS Mincho" w:hAnsi="Verdana" w:cs="Verdana"/>
      <w:color w:val="000000"/>
      <w:sz w:val="24"/>
      <w:szCs w:val="24"/>
      <w:lang w:eastAsia="ja-JP"/>
    </w:rPr>
  </w:style>
  <w:style w:type="character" w:customStyle="1" w:styleId="Heading3Char">
    <w:name w:val="Heading 3 Char"/>
    <w:basedOn w:val="DefaultParagraphFont"/>
    <w:link w:val="Heading3"/>
    <w:semiHidden/>
    <w:rsid w:val="00C45558"/>
    <w:rPr>
      <w:rFonts w:asciiTheme="majorHAnsi" w:eastAsiaTheme="majorEastAsia" w:hAnsiTheme="majorHAnsi" w:cstheme="majorBidi"/>
      <w:b/>
      <w:bCs/>
      <w:color w:val="BBE0E3" w:themeColor="accent1"/>
    </w:rPr>
  </w:style>
  <w:style w:type="paragraph" w:styleId="Revision">
    <w:name w:val="Revision"/>
    <w:hidden/>
    <w:uiPriority w:val="99"/>
    <w:semiHidden/>
    <w:rsid w:val="00513887"/>
    <w:rPr>
      <w:rFonts w:ascii="Trebuchet MS" w:hAnsi="Trebuchet MS"/>
    </w:rPr>
  </w:style>
  <w:style w:type="character" w:styleId="FollowedHyperlink">
    <w:name w:val="FollowedHyperlink"/>
    <w:basedOn w:val="DefaultParagraphFont"/>
    <w:uiPriority w:val="99"/>
    <w:semiHidden/>
    <w:unhideWhenUsed/>
    <w:rsid w:val="002C0897"/>
    <w:rPr>
      <w:color w:val="21467B" w:themeColor="followedHyperlink"/>
      <w:u w:val="single"/>
    </w:rPr>
  </w:style>
  <w:style w:type="table" w:customStyle="1" w:styleId="TableGrid2">
    <w:name w:val="Table Grid2"/>
    <w:basedOn w:val="TableNormal"/>
    <w:next w:val="TableGrid"/>
    <w:uiPriority w:val="59"/>
    <w:rsid w:val="0027529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7643A"/>
    <w:rPr>
      <w:rFonts w:ascii=".SFUIDisplay-Semibold" w:hAnsi=".SFUIDisplay-Semibold"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770">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148864927">
      <w:bodyDiv w:val="1"/>
      <w:marLeft w:val="0"/>
      <w:marRight w:val="0"/>
      <w:marTop w:val="0"/>
      <w:marBottom w:val="0"/>
      <w:divBdr>
        <w:top w:val="none" w:sz="0" w:space="0" w:color="auto"/>
        <w:left w:val="none" w:sz="0" w:space="0" w:color="auto"/>
        <w:bottom w:val="none" w:sz="0" w:space="0" w:color="auto"/>
        <w:right w:val="none" w:sz="0" w:space="0" w:color="auto"/>
      </w:divBdr>
    </w:div>
    <w:div w:id="340553402">
      <w:bodyDiv w:val="1"/>
      <w:marLeft w:val="0"/>
      <w:marRight w:val="0"/>
      <w:marTop w:val="0"/>
      <w:marBottom w:val="0"/>
      <w:divBdr>
        <w:top w:val="none" w:sz="0" w:space="0" w:color="auto"/>
        <w:left w:val="none" w:sz="0" w:space="0" w:color="auto"/>
        <w:bottom w:val="none" w:sz="0" w:space="0" w:color="auto"/>
        <w:right w:val="none" w:sz="0" w:space="0" w:color="auto"/>
      </w:divBdr>
    </w:div>
    <w:div w:id="670718306">
      <w:bodyDiv w:val="1"/>
      <w:marLeft w:val="0"/>
      <w:marRight w:val="0"/>
      <w:marTop w:val="0"/>
      <w:marBottom w:val="0"/>
      <w:divBdr>
        <w:top w:val="none" w:sz="0" w:space="0" w:color="auto"/>
        <w:left w:val="none" w:sz="0" w:space="0" w:color="auto"/>
        <w:bottom w:val="none" w:sz="0" w:space="0" w:color="auto"/>
        <w:right w:val="none" w:sz="0" w:space="0" w:color="auto"/>
      </w:divBdr>
    </w:div>
    <w:div w:id="725880491">
      <w:bodyDiv w:val="1"/>
      <w:marLeft w:val="0"/>
      <w:marRight w:val="0"/>
      <w:marTop w:val="0"/>
      <w:marBottom w:val="0"/>
      <w:divBdr>
        <w:top w:val="none" w:sz="0" w:space="0" w:color="auto"/>
        <w:left w:val="none" w:sz="0" w:space="0" w:color="auto"/>
        <w:bottom w:val="none" w:sz="0" w:space="0" w:color="auto"/>
        <w:right w:val="none" w:sz="0" w:space="0" w:color="auto"/>
      </w:divBdr>
    </w:div>
    <w:div w:id="815679794">
      <w:bodyDiv w:val="1"/>
      <w:marLeft w:val="0"/>
      <w:marRight w:val="0"/>
      <w:marTop w:val="0"/>
      <w:marBottom w:val="0"/>
      <w:divBdr>
        <w:top w:val="none" w:sz="0" w:space="0" w:color="auto"/>
        <w:left w:val="none" w:sz="0" w:space="0" w:color="auto"/>
        <w:bottom w:val="none" w:sz="0" w:space="0" w:color="auto"/>
        <w:right w:val="none" w:sz="0" w:space="0" w:color="auto"/>
      </w:divBdr>
    </w:div>
    <w:div w:id="919682005">
      <w:bodyDiv w:val="1"/>
      <w:marLeft w:val="0"/>
      <w:marRight w:val="0"/>
      <w:marTop w:val="0"/>
      <w:marBottom w:val="0"/>
      <w:divBdr>
        <w:top w:val="none" w:sz="0" w:space="0" w:color="auto"/>
        <w:left w:val="none" w:sz="0" w:space="0" w:color="auto"/>
        <w:bottom w:val="none" w:sz="0" w:space="0" w:color="auto"/>
        <w:right w:val="none" w:sz="0" w:space="0" w:color="auto"/>
      </w:divBdr>
    </w:div>
    <w:div w:id="977951403">
      <w:bodyDiv w:val="1"/>
      <w:marLeft w:val="0"/>
      <w:marRight w:val="0"/>
      <w:marTop w:val="0"/>
      <w:marBottom w:val="0"/>
      <w:divBdr>
        <w:top w:val="none" w:sz="0" w:space="0" w:color="auto"/>
        <w:left w:val="none" w:sz="0" w:space="0" w:color="auto"/>
        <w:bottom w:val="none" w:sz="0" w:space="0" w:color="auto"/>
        <w:right w:val="none" w:sz="0" w:space="0" w:color="auto"/>
      </w:divBdr>
    </w:div>
    <w:div w:id="1354919994">
      <w:bodyDiv w:val="1"/>
      <w:marLeft w:val="0"/>
      <w:marRight w:val="0"/>
      <w:marTop w:val="0"/>
      <w:marBottom w:val="0"/>
      <w:divBdr>
        <w:top w:val="none" w:sz="0" w:space="0" w:color="auto"/>
        <w:left w:val="none" w:sz="0" w:space="0" w:color="auto"/>
        <w:bottom w:val="none" w:sz="0" w:space="0" w:color="auto"/>
        <w:right w:val="none" w:sz="0" w:space="0" w:color="auto"/>
      </w:divBdr>
    </w:div>
    <w:div w:id="1358510394">
      <w:bodyDiv w:val="1"/>
      <w:marLeft w:val="0"/>
      <w:marRight w:val="0"/>
      <w:marTop w:val="0"/>
      <w:marBottom w:val="0"/>
      <w:divBdr>
        <w:top w:val="none" w:sz="0" w:space="0" w:color="auto"/>
        <w:left w:val="none" w:sz="0" w:space="0" w:color="auto"/>
        <w:bottom w:val="none" w:sz="0" w:space="0" w:color="auto"/>
        <w:right w:val="none" w:sz="0" w:space="0" w:color="auto"/>
      </w:divBdr>
    </w:div>
    <w:div w:id="1367608335">
      <w:bodyDiv w:val="1"/>
      <w:marLeft w:val="0"/>
      <w:marRight w:val="0"/>
      <w:marTop w:val="0"/>
      <w:marBottom w:val="0"/>
      <w:divBdr>
        <w:top w:val="none" w:sz="0" w:space="0" w:color="auto"/>
        <w:left w:val="none" w:sz="0" w:space="0" w:color="auto"/>
        <w:bottom w:val="none" w:sz="0" w:space="0" w:color="auto"/>
        <w:right w:val="none" w:sz="0" w:space="0" w:color="auto"/>
      </w:divBdr>
    </w:div>
    <w:div w:id="1431047534">
      <w:bodyDiv w:val="1"/>
      <w:marLeft w:val="0"/>
      <w:marRight w:val="0"/>
      <w:marTop w:val="0"/>
      <w:marBottom w:val="0"/>
      <w:divBdr>
        <w:top w:val="none" w:sz="0" w:space="0" w:color="auto"/>
        <w:left w:val="none" w:sz="0" w:space="0" w:color="auto"/>
        <w:bottom w:val="none" w:sz="0" w:space="0" w:color="auto"/>
        <w:right w:val="none" w:sz="0" w:space="0" w:color="auto"/>
      </w:divBdr>
    </w:div>
    <w:div w:id="1536654317">
      <w:bodyDiv w:val="1"/>
      <w:marLeft w:val="0"/>
      <w:marRight w:val="0"/>
      <w:marTop w:val="0"/>
      <w:marBottom w:val="0"/>
      <w:divBdr>
        <w:top w:val="none" w:sz="0" w:space="0" w:color="auto"/>
        <w:left w:val="none" w:sz="0" w:space="0" w:color="auto"/>
        <w:bottom w:val="none" w:sz="0" w:space="0" w:color="auto"/>
        <w:right w:val="none" w:sz="0" w:space="0" w:color="auto"/>
      </w:divBdr>
    </w:div>
    <w:div w:id="1695501113">
      <w:bodyDiv w:val="1"/>
      <w:marLeft w:val="0"/>
      <w:marRight w:val="0"/>
      <w:marTop w:val="0"/>
      <w:marBottom w:val="0"/>
      <w:divBdr>
        <w:top w:val="none" w:sz="0" w:space="0" w:color="auto"/>
        <w:left w:val="none" w:sz="0" w:space="0" w:color="auto"/>
        <w:bottom w:val="none" w:sz="0" w:space="0" w:color="auto"/>
        <w:right w:val="none" w:sz="0" w:space="0" w:color="auto"/>
      </w:divBdr>
    </w:div>
    <w:div w:id="1836606067">
      <w:bodyDiv w:val="1"/>
      <w:marLeft w:val="0"/>
      <w:marRight w:val="0"/>
      <w:marTop w:val="0"/>
      <w:marBottom w:val="0"/>
      <w:divBdr>
        <w:top w:val="none" w:sz="0" w:space="0" w:color="auto"/>
        <w:left w:val="none" w:sz="0" w:space="0" w:color="auto"/>
        <w:bottom w:val="none" w:sz="0" w:space="0" w:color="auto"/>
        <w:right w:val="none" w:sz="0" w:space="0" w:color="auto"/>
      </w:divBdr>
    </w:div>
    <w:div w:id="1891577098">
      <w:bodyDiv w:val="1"/>
      <w:marLeft w:val="0"/>
      <w:marRight w:val="0"/>
      <w:marTop w:val="0"/>
      <w:marBottom w:val="0"/>
      <w:divBdr>
        <w:top w:val="none" w:sz="0" w:space="0" w:color="auto"/>
        <w:left w:val="none" w:sz="0" w:space="0" w:color="auto"/>
        <w:bottom w:val="none" w:sz="0" w:space="0" w:color="auto"/>
        <w:right w:val="none" w:sz="0" w:space="0" w:color="auto"/>
      </w:divBdr>
    </w:div>
    <w:div w:id="197389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LMA1">
      <a:dk1>
        <a:srgbClr val="424242"/>
      </a:dk1>
      <a:lt1>
        <a:srgbClr val="FFFFFF"/>
      </a:lt1>
      <a:dk2>
        <a:srgbClr val="552E65"/>
      </a:dk2>
      <a:lt2>
        <a:srgbClr val="FFFFFF"/>
      </a:lt2>
      <a:accent1>
        <a:srgbClr val="BBE0E3"/>
      </a:accent1>
      <a:accent2>
        <a:srgbClr val="815686"/>
      </a:accent2>
      <a:accent3>
        <a:srgbClr val="552E65"/>
      </a:accent3>
      <a:accent4>
        <a:srgbClr val="592750"/>
      </a:accent4>
      <a:accent5>
        <a:srgbClr val="21467B"/>
      </a:accent5>
      <a:accent6>
        <a:srgbClr val="2D2D8A"/>
      </a:accent6>
      <a:hlink>
        <a:srgbClr val="552E65"/>
      </a:hlink>
      <a:folHlink>
        <a:srgbClr val="2146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8bf32b-46fd-4ea8-a798-be7c09e45cbe">
      <UserInfo>
        <DisplayName/>
        <AccountId xsi:nil="true"/>
        <AccountType/>
      </UserInfo>
    </SharedWithUsers>
    <MediaLengthInSeconds xmlns="a5e57fd1-0c0a-472d-8327-db4812840e88" xsi:nil="true"/>
    <lcf76f155ced4ddcb4097134ff3c332f xmlns="a5e57fd1-0c0a-472d-8327-db4812840e88">
      <Terms xmlns="http://schemas.microsoft.com/office/infopath/2007/PartnerControls"/>
    </lcf76f155ced4ddcb4097134ff3c332f>
    <TaxCatchAll xmlns="b78bf32b-46fd-4ea8-a798-be7c09e45c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7AE1591518474992CCABE93F3E12DA" ma:contentTypeVersion="16" ma:contentTypeDescription="Create a new document." ma:contentTypeScope="" ma:versionID="6757ac314dffc5cb8fabacbcab49084f">
  <xsd:schema xmlns:xsd="http://www.w3.org/2001/XMLSchema" xmlns:xs="http://www.w3.org/2001/XMLSchema" xmlns:p="http://schemas.microsoft.com/office/2006/metadata/properties" xmlns:ns2="a5e57fd1-0c0a-472d-8327-db4812840e88" xmlns:ns3="b78bf32b-46fd-4ea8-a798-be7c09e45cbe" targetNamespace="http://schemas.microsoft.com/office/2006/metadata/properties" ma:root="true" ma:fieldsID="1385d630a99c7b739b2ca8627f7d1a6e" ns2:_="" ns3:_="">
    <xsd:import namespace="a5e57fd1-0c0a-472d-8327-db4812840e88"/>
    <xsd:import namespace="b78bf32b-46fd-4ea8-a798-be7c09e45c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57fd1-0c0a-472d-8327-db48128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bf32b-46fd-4ea8-a798-be7c09e45c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1d199-3bdd-404d-9b02-5a81725503fa}" ma:internalName="TaxCatchAll" ma:showField="CatchAllData" ma:web="b78bf32b-46fd-4ea8-a798-be7c09e45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4E61F-FDDA-4DDD-87C6-D5DFB19C9BC3}">
  <ds:schemaRefs>
    <ds:schemaRef ds:uri="http://schemas.microsoft.com/office/2006/metadata/properties"/>
    <ds:schemaRef ds:uri="http://schemas.microsoft.com/office/infopath/2007/PartnerControls"/>
    <ds:schemaRef ds:uri="b78bf32b-46fd-4ea8-a798-be7c09e45cbe"/>
    <ds:schemaRef ds:uri="a5e57fd1-0c0a-472d-8327-db4812840e88"/>
  </ds:schemaRefs>
</ds:datastoreItem>
</file>

<file path=customXml/itemProps2.xml><?xml version="1.0" encoding="utf-8"?>
<ds:datastoreItem xmlns:ds="http://schemas.openxmlformats.org/officeDocument/2006/customXml" ds:itemID="{D8E3F601-A617-42E8-967D-F145EA2A2179}">
  <ds:schemaRefs>
    <ds:schemaRef ds:uri="http://schemas.microsoft.com/sharepoint/v3/contenttype/forms"/>
  </ds:schemaRefs>
</ds:datastoreItem>
</file>

<file path=customXml/itemProps3.xml><?xml version="1.0" encoding="utf-8"?>
<ds:datastoreItem xmlns:ds="http://schemas.openxmlformats.org/officeDocument/2006/customXml" ds:itemID="{33BFD6E5-A089-49B4-A506-195418240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57fd1-0c0a-472d-8327-db4812840e88"/>
    <ds:schemaRef ds:uri="b78bf32b-46fd-4ea8-a798-be7c09e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ECFEB-1D18-4DD9-8911-19EFBBAC9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2648</Words>
  <Characters>15359</Characters>
  <Application>Microsoft Office Word</Application>
  <DocSecurity>0</DocSecurity>
  <Lines>548</Lines>
  <Paragraphs>230</Paragraphs>
  <ScaleCrop>false</ScaleCrop>
  <HeadingPairs>
    <vt:vector size="2" baseType="variant">
      <vt:variant>
        <vt:lpstr>Title</vt:lpstr>
      </vt:variant>
      <vt:variant>
        <vt:i4>1</vt:i4>
      </vt:variant>
    </vt:vector>
  </HeadingPairs>
  <TitlesOfParts>
    <vt:vector size="1" baseType="lpstr">
      <vt:lpstr/>
    </vt:vector>
  </TitlesOfParts>
  <Company>QBE Management (UK) Ltd</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dc:creator>
  <cp:lastModifiedBy>Diane Gillett</cp:lastModifiedBy>
  <cp:revision>3</cp:revision>
  <cp:lastPrinted>2018-02-09T09:20:00Z</cp:lastPrinted>
  <dcterms:created xsi:type="dcterms:W3CDTF">2019-10-23T19:10:00Z</dcterms:created>
  <dcterms:modified xsi:type="dcterms:W3CDTF">2025-11-20T13:07:00Z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279800</vt:r8>
  </property>
  <property fmtid="{D5CDD505-2E9C-101B-9397-08002B2CF9AE}" pid="3" name="ContentTypeId">
    <vt:lpwstr>0x010100377AE1591518474992CCABE93F3E12DA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